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2A6BDEF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2F1115">
        <w:rPr>
          <w:noProof w:val="0"/>
          <w:sz w:val="24"/>
          <w:szCs w:val="24"/>
        </w:rPr>
        <w:t>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9F2EB5">
        <w:rPr>
          <w:bCs/>
          <w:noProof w:val="0"/>
          <w:sz w:val="24"/>
          <w:szCs w:val="24"/>
        </w:rPr>
        <w:t>3532</w:t>
      </w:r>
    </w:p>
    <w:p w14:paraId="1822B173" w14:textId="5F46E50E" w:rsidR="00CD4C7B" w:rsidRPr="00B1063A" w:rsidRDefault="002F1115" w:rsidP="00CD4C7B">
      <w:pPr>
        <w:pStyle w:val="Header"/>
        <w:tabs>
          <w:tab w:val="right" w:pos="9639"/>
        </w:tabs>
        <w:rPr>
          <w:bCs/>
          <w:noProof w:val="0"/>
          <w:sz w:val="24"/>
          <w:szCs w:val="24"/>
          <w:lang w:val="en-US"/>
        </w:rPr>
      </w:pPr>
      <w:r>
        <w:rPr>
          <w:sz w:val="24"/>
        </w:rPr>
        <w:t>Malta, 19 – 23 May</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7BC0D5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C7658">
        <w:rPr>
          <w:rFonts w:cs="Arial"/>
          <w:b/>
          <w:bCs/>
          <w:sz w:val="24"/>
          <w:lang w:val="en-US" w:eastAsia="ja-JP"/>
        </w:rPr>
        <w:t>17.2</w:t>
      </w:r>
      <w:r w:rsidR="00EE35A1">
        <w:rPr>
          <w:rFonts w:cs="Arial"/>
          <w:b/>
          <w:bCs/>
          <w:sz w:val="24"/>
          <w:lang w:val="en-US" w:eastAsia="ja-JP"/>
        </w:rPr>
        <w:t xml:space="preserve"> and 17.4</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35B402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7658">
        <w:rPr>
          <w:rFonts w:ascii="Arial" w:hAnsi="Arial" w:cs="Arial"/>
          <w:b/>
          <w:bCs/>
          <w:sz w:val="24"/>
        </w:rPr>
        <w:t>Open points on OD-SSB</w:t>
      </w:r>
      <w:r w:rsidR="00E674AD">
        <w:rPr>
          <w:rFonts w:ascii="Arial" w:hAnsi="Arial" w:cs="Arial"/>
          <w:b/>
          <w:bCs/>
          <w:sz w:val="24"/>
        </w:rPr>
        <w:t xml:space="preserve">. </w:t>
      </w:r>
      <w:r w:rsidR="00FC564D">
        <w:rPr>
          <w:rFonts w:ascii="Arial" w:hAnsi="Arial" w:cs="Arial"/>
          <w:b/>
          <w:bCs/>
          <w:sz w:val="24"/>
        </w:rPr>
        <w:t>Adaptation of common signals/channels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6FA8EFC" w14:textId="77777777" w:rsidR="00EE35A1" w:rsidRDefault="00FC564D" w:rsidP="00CD4C7B">
      <w:r>
        <w:t>This paper discusses</w:t>
      </w:r>
      <w:r w:rsidR="00EE35A1">
        <w:t>:</w:t>
      </w:r>
    </w:p>
    <w:p w14:paraId="42A40831" w14:textId="6C2790A4" w:rsidR="00FC564D" w:rsidRDefault="00EE35A1" w:rsidP="00383CFB">
      <w:pPr>
        <w:pStyle w:val="ListParagraph"/>
        <w:numPr>
          <w:ilvl w:val="0"/>
          <w:numId w:val="10"/>
        </w:numPr>
      </w:pPr>
      <w:r>
        <w:t>o</w:t>
      </w:r>
      <w:r w:rsidRPr="00EE35A1">
        <w:t>pen points on OD-SSB</w:t>
      </w:r>
      <w:r>
        <w:t xml:space="preserve"> (AI 17.2)</w:t>
      </w:r>
    </w:p>
    <w:p w14:paraId="32D50540" w14:textId="70A4CD40" w:rsidR="00EE35A1" w:rsidRDefault="00EE35A1" w:rsidP="00383CFB">
      <w:pPr>
        <w:pStyle w:val="ListParagraph"/>
        <w:numPr>
          <w:ilvl w:val="0"/>
          <w:numId w:val="10"/>
        </w:numPr>
      </w:pPr>
      <w:r w:rsidRPr="00EE35A1">
        <w:t>Adaptation of common signals/channels</w:t>
      </w:r>
      <w:r>
        <w:t xml:space="preserve"> (AI 17.4)</w:t>
      </w:r>
    </w:p>
    <w:p w14:paraId="479DA40B" w14:textId="3FF7FF75" w:rsidR="00CD4C7B" w:rsidRPr="006E13D1" w:rsidRDefault="00CD4C7B" w:rsidP="00CD4C7B">
      <w:pPr>
        <w:pStyle w:val="Heading1"/>
      </w:pPr>
      <w:r w:rsidRPr="006E13D1">
        <w:t>2</w:t>
      </w:r>
      <w:r w:rsidRPr="006E13D1">
        <w:tab/>
      </w:r>
      <w:r w:rsidR="00EE35A1" w:rsidRPr="00EE35A1">
        <w:t>Open points on OD-SSB</w:t>
      </w:r>
    </w:p>
    <w:p w14:paraId="61F769D2" w14:textId="3139EE74" w:rsidR="00282052" w:rsidRDefault="00282052" w:rsidP="00282052">
      <w:r>
        <w:t xml:space="preserve">It was discussed further at RAN3#127bis whether and how the gNB-CU should provide some assistance information to the gNB-DU for activation/deactivation of the OD-SSB functionality (summary of discussion in [1]). E.g. it was discussed </w:t>
      </w:r>
      <w:r w:rsidRPr="00282052">
        <w:t>reuse</w:t>
      </w:r>
      <w:r>
        <w:t xml:space="preserve"> of</w:t>
      </w:r>
      <w:r w:rsidRPr="00282052">
        <w:t xml:space="preserve"> the existing </w:t>
      </w:r>
      <w:r w:rsidRPr="00282052">
        <w:rPr>
          <w:i/>
          <w:iCs/>
        </w:rPr>
        <w:t>Cells Allowed to be Deactivated List</w:t>
      </w:r>
      <w:r w:rsidRPr="00282052">
        <w:t xml:space="preserve"> IE to indicate the allowed cells for on-demand SSB operation to the DU</w:t>
      </w:r>
      <w:r>
        <w:t>, without agreement.</w:t>
      </w:r>
    </w:p>
    <w:p w14:paraId="6C4D5C71" w14:textId="28C58E46" w:rsidR="00282052" w:rsidRDefault="00282052" w:rsidP="00282052">
      <w:r>
        <w:t>We here remind background for our view that such assistance information is not needed.</w:t>
      </w:r>
    </w:p>
    <w:p w14:paraId="05AB05FA" w14:textId="0002F680" w:rsidR="00CD4C7B" w:rsidRDefault="00AD6EBB" w:rsidP="00CD4C7B">
      <w:pPr>
        <w:pStyle w:val="00BodyText"/>
        <w:spacing w:after="0"/>
        <w:rPr>
          <w:rFonts w:ascii="Times New Roman" w:hAnsi="Times New Roman"/>
          <w:sz w:val="20"/>
          <w:lang w:val="en-GB"/>
        </w:rPr>
      </w:pPr>
      <w:r>
        <w:rPr>
          <w:rFonts w:ascii="Times New Roman" w:hAnsi="Times New Roman"/>
          <w:sz w:val="20"/>
          <w:lang w:val="en-GB"/>
        </w:rPr>
        <w:t>RAN1 has agreed two cases for OD-SSB operation:</w:t>
      </w:r>
    </w:p>
    <w:p w14:paraId="766FDB68" w14:textId="77777777" w:rsidR="00AD6EBB" w:rsidRDefault="00AD6EBB" w:rsidP="00CD4C7B">
      <w:pPr>
        <w:pStyle w:val="00BodyText"/>
        <w:spacing w:after="0"/>
        <w:rPr>
          <w:rFonts w:ascii="Times New Roman" w:hAnsi="Times New Roman"/>
          <w:sz w:val="20"/>
          <w:lang w:val="en-GB"/>
        </w:rPr>
      </w:pPr>
    </w:p>
    <w:p w14:paraId="57845C6D" w14:textId="77777777" w:rsidR="00AD6EBB" w:rsidRP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#1: No always-on SSB on the cell</w:t>
      </w:r>
    </w:p>
    <w:p w14:paraId="2AF82080" w14:textId="0BDA9838" w:rsid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#2: Always-on SSB is periodically transmitted on the cell</w:t>
      </w:r>
    </w:p>
    <w:p w14:paraId="06A02AB9" w14:textId="77777777" w:rsidR="000038F1" w:rsidRDefault="000038F1" w:rsidP="00CD4C7B">
      <w:pPr>
        <w:pStyle w:val="00BodyText"/>
        <w:spacing w:after="0"/>
        <w:rPr>
          <w:rFonts w:ascii="Times New Roman" w:hAnsi="Times New Roman"/>
          <w:sz w:val="20"/>
          <w:lang w:val="en-GB"/>
        </w:rPr>
      </w:pPr>
    </w:p>
    <w:p w14:paraId="33E6D1FE" w14:textId="59F25318" w:rsidR="00071B2A" w:rsidRPr="00F30F5C" w:rsidRDefault="00F30F5C" w:rsidP="00F30F5C">
      <w:pPr>
        <w:pStyle w:val="00BodyText"/>
        <w:spacing w:after="0"/>
        <w:rPr>
          <w:rFonts w:ascii="Times New Roman" w:hAnsi="Times New Roman"/>
          <w:sz w:val="20"/>
          <w:lang w:val="en-GB"/>
        </w:rPr>
      </w:pPr>
      <w:r>
        <w:rPr>
          <w:rFonts w:ascii="Times New Roman" w:hAnsi="Times New Roman"/>
          <w:sz w:val="20"/>
          <w:lang w:val="en-GB"/>
        </w:rPr>
        <w:t>Here</w:t>
      </w:r>
      <w:r w:rsidR="001E05D7">
        <w:rPr>
          <w:rFonts w:ascii="Times New Roman" w:hAnsi="Times New Roman"/>
          <w:sz w:val="20"/>
          <w:lang w:val="en-GB"/>
        </w:rPr>
        <w:t xml:space="preserve"> are some examples of OD-SSB operation:</w:t>
      </w:r>
    </w:p>
    <w:p w14:paraId="0C923E23" w14:textId="7EAB71A5" w:rsidR="00071B2A" w:rsidRPr="00071B2A" w:rsidRDefault="00071B2A" w:rsidP="00071B2A">
      <w:pPr>
        <w:pStyle w:val="00BodyText"/>
        <w:keepNext/>
        <w:jc w:val="center"/>
        <w:rPr>
          <w:lang w:val="en-IN"/>
        </w:rPr>
      </w:pPr>
      <w:r w:rsidRPr="00071B2A">
        <w:rPr>
          <w:noProof/>
          <w:lang w:val="en-IN"/>
        </w:rPr>
        <w:drawing>
          <wp:inline distT="0" distB="0" distL="0" distR="0" wp14:anchorId="47225E8E" wp14:editId="4F7E3D38">
            <wp:extent cx="6122035" cy="1928495"/>
            <wp:effectExtent l="0" t="0" r="0" b="0"/>
            <wp:docPr id="122989345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93453" name="Picture 2"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28495"/>
                    </a:xfrm>
                    <a:prstGeom prst="rect">
                      <a:avLst/>
                    </a:prstGeom>
                    <a:noFill/>
                    <a:ln>
                      <a:noFill/>
                    </a:ln>
                  </pic:spPr>
                </pic:pic>
              </a:graphicData>
            </a:graphic>
          </wp:inline>
        </w:drawing>
      </w:r>
    </w:p>
    <w:p w14:paraId="3FC3CB45" w14:textId="77777777" w:rsidR="00071B2A" w:rsidRDefault="00071B2A" w:rsidP="00383CFB">
      <w:pPr>
        <w:pStyle w:val="00BodyText"/>
        <w:keepNext/>
        <w:spacing w:after="0"/>
        <w:jc w:val="center"/>
      </w:pPr>
    </w:p>
    <w:p w14:paraId="6502F406" w14:textId="7781A61A" w:rsidR="001E05D7" w:rsidRDefault="001E05D7" w:rsidP="001E05D7">
      <w:pPr>
        <w:pStyle w:val="Caption"/>
        <w:rPr>
          <w:sz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64CCE">
        <w:rPr>
          <w:sz w:val="20"/>
        </w:rPr>
        <w:t>E</w:t>
      </w:r>
      <w:r>
        <w:rPr>
          <w:sz w:val="20"/>
        </w:rPr>
        <w:t>xamples of OD-SSB operation case #2 (a</w:t>
      </w:r>
      <w:r w:rsidRPr="00AD6EBB">
        <w:rPr>
          <w:sz w:val="20"/>
        </w:rPr>
        <w:t>lways-on SSB is periodically transmitted on the cell</w:t>
      </w:r>
      <w:r>
        <w:rPr>
          <w:sz w:val="20"/>
        </w:rPr>
        <w:t>)</w:t>
      </w:r>
      <w:r w:rsidR="002B2779">
        <w:rPr>
          <w:sz w:val="20"/>
        </w:rPr>
        <w:t xml:space="preserve"> and case #1 </w:t>
      </w:r>
      <w:r w:rsidR="00F128FD">
        <w:rPr>
          <w:sz w:val="20"/>
        </w:rPr>
        <w:t>(only on-demand</w:t>
      </w:r>
      <w:r w:rsidR="00A87F9D">
        <w:rPr>
          <w:sz w:val="20"/>
        </w:rPr>
        <w:t xml:space="preserve"> SSB is transmitted </w:t>
      </w:r>
      <w:r w:rsidR="00233234">
        <w:rPr>
          <w:sz w:val="20"/>
        </w:rPr>
        <w:t>o</w:t>
      </w:r>
      <w:r w:rsidR="00A87F9D">
        <w:rPr>
          <w:sz w:val="20"/>
        </w:rPr>
        <w:t>n the cell</w:t>
      </w:r>
      <w:r w:rsidR="00F128FD">
        <w:rPr>
          <w:sz w:val="20"/>
        </w:rPr>
        <w:t>)</w:t>
      </w:r>
    </w:p>
    <w:p w14:paraId="25C02A1A" w14:textId="77777777" w:rsidR="001E05D7" w:rsidRDefault="001E05D7" w:rsidP="00CD4C7B">
      <w:pPr>
        <w:pStyle w:val="00BodyText"/>
        <w:spacing w:after="0"/>
        <w:rPr>
          <w:rFonts w:ascii="Times New Roman" w:hAnsi="Times New Roman"/>
          <w:sz w:val="20"/>
          <w:lang w:val="en-GB"/>
        </w:rPr>
      </w:pPr>
    </w:p>
    <w:p w14:paraId="53F97536" w14:textId="64C3CC0D" w:rsidR="00B03A71"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For case </w:t>
      </w:r>
      <w:r w:rsidR="00B03A71">
        <w:rPr>
          <w:rFonts w:ascii="Times New Roman" w:hAnsi="Times New Roman"/>
          <w:sz w:val="20"/>
          <w:lang w:val="en-GB"/>
        </w:rPr>
        <w:t>#</w:t>
      </w:r>
      <w:r>
        <w:rPr>
          <w:rFonts w:ascii="Times New Roman" w:hAnsi="Times New Roman"/>
          <w:sz w:val="20"/>
          <w:lang w:val="en-GB"/>
        </w:rPr>
        <w:t xml:space="preserve">2, the cell </w:t>
      </w:r>
      <w:r w:rsidR="00B03A71">
        <w:rPr>
          <w:rFonts w:ascii="Times New Roman" w:hAnsi="Times New Roman"/>
          <w:sz w:val="20"/>
          <w:lang w:val="en-GB"/>
        </w:rPr>
        <w:t xml:space="preserve">will keep </w:t>
      </w:r>
      <w:r>
        <w:rPr>
          <w:rFonts w:ascii="Times New Roman" w:hAnsi="Times New Roman"/>
          <w:sz w:val="20"/>
          <w:lang w:val="en-GB"/>
        </w:rPr>
        <w:t xml:space="preserve">always-on SSB operation in addition to the OD-SSB operation. </w:t>
      </w:r>
      <w:r w:rsidR="00B03A71">
        <w:rPr>
          <w:rFonts w:ascii="Times New Roman" w:hAnsi="Times New Roman"/>
          <w:sz w:val="20"/>
          <w:lang w:val="en-GB"/>
        </w:rPr>
        <w:t xml:space="preserve">Case #2 operation therefore doesn’t alter the capability of the cell to operate as a suitable or acceptable cell for idle-mode UEs, or to serve UEs as </w:t>
      </w:r>
      <w:proofErr w:type="spellStart"/>
      <w:r w:rsidR="00B03A71">
        <w:rPr>
          <w:rFonts w:ascii="Times New Roman" w:hAnsi="Times New Roman"/>
          <w:sz w:val="20"/>
          <w:lang w:val="en-GB"/>
        </w:rPr>
        <w:t>PCell</w:t>
      </w:r>
      <w:proofErr w:type="spellEnd"/>
      <w:r w:rsidR="00B03A71">
        <w:rPr>
          <w:rFonts w:ascii="Times New Roman" w:hAnsi="Times New Roman"/>
          <w:sz w:val="20"/>
          <w:lang w:val="en-GB"/>
        </w:rPr>
        <w:t xml:space="preserve"> or </w:t>
      </w:r>
      <w:proofErr w:type="spellStart"/>
      <w:r w:rsidR="00B03A71">
        <w:rPr>
          <w:rFonts w:ascii="Times New Roman" w:hAnsi="Times New Roman"/>
          <w:sz w:val="20"/>
          <w:lang w:val="en-GB"/>
        </w:rPr>
        <w:t>PSCell</w:t>
      </w:r>
      <w:proofErr w:type="spellEnd"/>
      <w:r w:rsidR="00B03A71">
        <w:rPr>
          <w:rFonts w:ascii="Times New Roman" w:hAnsi="Times New Roman"/>
          <w:sz w:val="20"/>
          <w:lang w:val="en-GB"/>
        </w:rPr>
        <w:t>.</w:t>
      </w:r>
    </w:p>
    <w:p w14:paraId="72170BAD" w14:textId="77777777" w:rsidR="00B03A71" w:rsidRDefault="00B03A71" w:rsidP="00CD4C7B">
      <w:pPr>
        <w:pStyle w:val="00BodyText"/>
        <w:spacing w:after="0"/>
        <w:rPr>
          <w:rFonts w:ascii="Times New Roman" w:hAnsi="Times New Roman"/>
          <w:sz w:val="20"/>
          <w:lang w:val="en-GB"/>
        </w:rPr>
      </w:pPr>
    </w:p>
    <w:p w14:paraId="663ED8CD" w14:textId="74D6AC5D" w:rsidR="00B03A71" w:rsidRPr="00B03A71" w:rsidRDefault="00B03A71" w:rsidP="00B03A71">
      <w:pPr>
        <w:pStyle w:val="00BodyText"/>
        <w:spacing w:after="0"/>
        <w:rPr>
          <w:rFonts w:ascii="Times New Roman" w:hAnsi="Times New Roman"/>
          <w:b/>
          <w:bCs/>
          <w:sz w:val="20"/>
          <w:lang w:val="en-GB"/>
        </w:rPr>
      </w:pPr>
      <w:r w:rsidRPr="00B03A71">
        <w:rPr>
          <w:rFonts w:ascii="Times New Roman" w:hAnsi="Times New Roman"/>
          <w:b/>
          <w:bCs/>
          <w:sz w:val="20"/>
          <w:lang w:val="en-GB"/>
        </w:rPr>
        <w:lastRenderedPageBreak/>
        <w:t xml:space="preserve">Observation 1:  OD-SSB case #2 operation doesn’t </w:t>
      </w:r>
      <w:r w:rsidR="00383CFB">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3FE91FFE" w14:textId="141019E7" w:rsidR="00B03A71" w:rsidRDefault="00B03A71" w:rsidP="00CD4C7B">
      <w:pPr>
        <w:pStyle w:val="00BodyText"/>
        <w:spacing w:after="0"/>
        <w:rPr>
          <w:rFonts w:ascii="Times New Roman" w:hAnsi="Times New Roman"/>
          <w:sz w:val="20"/>
          <w:lang w:val="en-GB"/>
        </w:rPr>
      </w:pPr>
    </w:p>
    <w:p w14:paraId="4AF50130" w14:textId="43CE3C0A" w:rsidR="00AD6EBB"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It therefore seems clear that there is no need for the gNB-CU to be involved in activation and deactivation of OD-SSB operation </w:t>
      </w:r>
      <w:r w:rsidR="00A302F4">
        <w:rPr>
          <w:rFonts w:ascii="Times New Roman" w:hAnsi="Times New Roman"/>
          <w:sz w:val="20"/>
          <w:lang w:val="en-GB"/>
        </w:rPr>
        <w:t>in</w:t>
      </w:r>
      <w:r>
        <w:rPr>
          <w:rFonts w:ascii="Times New Roman" w:hAnsi="Times New Roman"/>
          <w:sz w:val="20"/>
          <w:lang w:val="en-GB"/>
        </w:rPr>
        <w:t xml:space="preserve"> case</w:t>
      </w:r>
      <w:r w:rsidR="00A302F4">
        <w:rPr>
          <w:rFonts w:ascii="Times New Roman" w:hAnsi="Times New Roman"/>
          <w:sz w:val="20"/>
          <w:lang w:val="en-GB"/>
        </w:rPr>
        <w:t xml:space="preserve"> </w:t>
      </w:r>
      <w:r w:rsidR="00013B31">
        <w:rPr>
          <w:rFonts w:ascii="Times New Roman" w:hAnsi="Times New Roman"/>
          <w:sz w:val="20"/>
          <w:lang w:val="en-GB"/>
        </w:rPr>
        <w:t>#2</w:t>
      </w:r>
      <w:r>
        <w:rPr>
          <w:rFonts w:ascii="Times New Roman" w:hAnsi="Times New Roman"/>
          <w:sz w:val="20"/>
          <w:lang w:val="en-GB"/>
        </w:rPr>
        <w:t>.</w:t>
      </w:r>
    </w:p>
    <w:p w14:paraId="397DDB65" w14:textId="77777777" w:rsidR="00FB0FE9" w:rsidRDefault="00FB0FE9" w:rsidP="00CD4C7B">
      <w:pPr>
        <w:pStyle w:val="00BodyText"/>
        <w:spacing w:after="0"/>
        <w:rPr>
          <w:rFonts w:ascii="Times New Roman" w:hAnsi="Times New Roman"/>
          <w:sz w:val="20"/>
          <w:lang w:val="en-GB"/>
        </w:rPr>
      </w:pPr>
    </w:p>
    <w:p w14:paraId="0F6D2F7F" w14:textId="4BE66FA3" w:rsidR="00FB0FE9" w:rsidRDefault="00FB0FE9" w:rsidP="00CD4C7B">
      <w:pPr>
        <w:pStyle w:val="00BodyText"/>
        <w:spacing w:after="0"/>
        <w:rPr>
          <w:rFonts w:ascii="Times New Roman" w:hAnsi="Times New Roman"/>
          <w:b/>
          <w:bCs/>
          <w:sz w:val="20"/>
          <w:lang w:val="en-GB"/>
        </w:rPr>
      </w:pPr>
      <w:r w:rsidRPr="001E05D7">
        <w:rPr>
          <w:rFonts w:ascii="Times New Roman" w:hAnsi="Times New Roman"/>
          <w:b/>
          <w:bCs/>
          <w:sz w:val="20"/>
          <w:lang w:val="en-GB"/>
        </w:rPr>
        <w:t>Proposal 1: For OD-SSB operation case #2 (always-on SSB is periodically transmitted on the cell)</w:t>
      </w:r>
      <w:r w:rsidR="001E05D7" w:rsidRPr="001E05D7">
        <w:rPr>
          <w:rFonts w:ascii="Times New Roman" w:hAnsi="Times New Roman"/>
          <w:b/>
          <w:bCs/>
          <w:sz w:val="20"/>
          <w:lang w:val="en-GB"/>
        </w:rPr>
        <w:t>, it is the gNB-DU to decide how and when to perform “deactivation” or “OD SSB”.</w:t>
      </w:r>
      <w:r w:rsidR="00D24CA1">
        <w:rPr>
          <w:rFonts w:ascii="Times New Roman" w:hAnsi="Times New Roman"/>
          <w:b/>
          <w:bCs/>
          <w:sz w:val="20"/>
          <w:lang w:val="en-GB"/>
        </w:rPr>
        <w:t xml:space="preserve"> gNB-CU</w:t>
      </w:r>
      <w:r w:rsidR="002D26CA">
        <w:rPr>
          <w:rFonts w:ascii="Times New Roman" w:hAnsi="Times New Roman"/>
          <w:b/>
          <w:bCs/>
          <w:sz w:val="20"/>
          <w:lang w:val="en-GB"/>
        </w:rPr>
        <w:t xml:space="preserve"> assistance is not needed.</w:t>
      </w:r>
    </w:p>
    <w:p w14:paraId="43E56C96" w14:textId="77777777" w:rsidR="002908B6" w:rsidRDefault="002908B6" w:rsidP="00CD4C7B">
      <w:pPr>
        <w:pStyle w:val="00BodyText"/>
        <w:spacing w:after="0"/>
        <w:rPr>
          <w:rFonts w:ascii="Times New Roman" w:hAnsi="Times New Roman"/>
          <w:b/>
          <w:bCs/>
          <w:sz w:val="20"/>
          <w:lang w:val="en-GB"/>
        </w:rPr>
      </w:pPr>
    </w:p>
    <w:p w14:paraId="41DAC88B" w14:textId="7F788FBB" w:rsidR="002908B6" w:rsidRDefault="00282052" w:rsidP="002908B6">
      <w:proofErr w:type="gramStart"/>
      <w:r>
        <w:t>Also</w:t>
      </w:r>
      <w:proofErr w:type="gramEnd"/>
      <w:r>
        <w:t xml:space="preserve"> for </w:t>
      </w:r>
      <w:r w:rsidR="00686A50" w:rsidRPr="00BE251A">
        <w:t xml:space="preserve">OD-SSB operation </w:t>
      </w:r>
      <w:r>
        <w:t>case #1 (n</w:t>
      </w:r>
      <w:r w:rsidRPr="00AD6EBB">
        <w:t>o always-on SSB on the cell</w:t>
      </w:r>
      <w:r>
        <w:t>) w</w:t>
      </w:r>
      <w:r w:rsidR="002908B6">
        <w:t>e believe that no such assistance information is required over F1 for the following reasons</w:t>
      </w:r>
      <w:r>
        <w:t>:</w:t>
      </w:r>
    </w:p>
    <w:p w14:paraId="014C5E6E" w14:textId="2EF767FB" w:rsidR="002908B6" w:rsidRDefault="002908B6" w:rsidP="002908B6">
      <w:pPr>
        <w:pStyle w:val="ListParagraph"/>
        <w:numPr>
          <w:ilvl w:val="0"/>
          <w:numId w:val="13"/>
        </w:numPr>
        <w:shd w:val="clear" w:color="auto" w:fill="FFFFFF"/>
        <w:overflowPunct/>
        <w:autoSpaceDE/>
        <w:autoSpaceDN/>
        <w:adjustRightInd/>
        <w:spacing w:after="120"/>
        <w:textAlignment w:val="auto"/>
        <w:rPr>
          <w:rFonts w:eastAsia="Times New Roman"/>
        </w:rPr>
      </w:pPr>
      <w:r w:rsidRPr="003C2959">
        <w:rPr>
          <w:rFonts w:eastAsia="Times New Roman"/>
        </w:rPr>
        <w:t xml:space="preserve">The concept of SSB-less </w:t>
      </w:r>
      <w:proofErr w:type="spellStart"/>
      <w:r w:rsidRPr="003C2959">
        <w:rPr>
          <w:rFonts w:eastAsia="Times New Roman"/>
        </w:rPr>
        <w:t>SCell</w:t>
      </w:r>
      <w:proofErr w:type="spellEnd"/>
      <w:r w:rsidRPr="003C2959">
        <w:rPr>
          <w:rFonts w:eastAsia="Times New Roman"/>
        </w:rPr>
        <w:t xml:space="preserve"> operation for intra-band CA was introduced in Rel-15. </w:t>
      </w:r>
      <w:r>
        <w:rPr>
          <w:rFonts w:eastAsia="Times New Roman"/>
        </w:rPr>
        <w:t xml:space="preserve">It was enhanced to inter-band CA also in Rel-18. In these legacy functionalities, no such assistance information over F1 was </w:t>
      </w:r>
      <w:r w:rsidR="00282052">
        <w:rPr>
          <w:rFonts w:eastAsia="Times New Roman"/>
        </w:rPr>
        <w:t>considered require</w:t>
      </w:r>
      <w:r>
        <w:rPr>
          <w:rFonts w:eastAsia="Times New Roman"/>
        </w:rPr>
        <w:t xml:space="preserve"> – we don’t see why it should be required for the Rel-19 functionality under discussion</w:t>
      </w:r>
      <w:r w:rsidR="00282052">
        <w:rPr>
          <w:rFonts w:eastAsia="Times New Roman"/>
        </w:rPr>
        <w:t>.</w:t>
      </w:r>
    </w:p>
    <w:p w14:paraId="69CF64F2" w14:textId="77777777" w:rsidR="002908B6" w:rsidRDefault="002908B6" w:rsidP="002908B6">
      <w:pPr>
        <w:pStyle w:val="ListParagraph"/>
        <w:numPr>
          <w:ilvl w:val="0"/>
          <w:numId w:val="13"/>
        </w:numPr>
        <w:shd w:val="clear" w:color="auto" w:fill="FFFFFF"/>
        <w:overflowPunct/>
        <w:autoSpaceDE/>
        <w:autoSpaceDN/>
        <w:adjustRightInd/>
        <w:spacing w:after="120"/>
        <w:textAlignment w:val="auto"/>
        <w:rPr>
          <w:rFonts w:eastAsia="Times New Roman"/>
        </w:rPr>
      </w:pPr>
      <w:r>
        <w:rPr>
          <w:rFonts w:eastAsia="Times New Roman"/>
        </w:rPr>
        <w:t>RAN1 and RAN2 have been discussing the various aspects of the functionality – the only agreement which could involve gNB-CU is the one where RRC signalling could be used to activate the functionality (if it is done along with the configuration for the first time). There are no other aspects that may have any gNB-CU relevance. Even this agreement doesn’t require any authorization or assistance information from the gNB-CU but rather reuse existing RRC/F1 signalling.</w:t>
      </w:r>
    </w:p>
    <w:p w14:paraId="0B3B2055" w14:textId="353320DD" w:rsidR="005B1B12" w:rsidRDefault="008A2941" w:rsidP="00CD4C7B">
      <w:pPr>
        <w:pStyle w:val="00BodyText"/>
        <w:spacing w:after="0"/>
        <w:rPr>
          <w:rFonts w:ascii="Times New Roman" w:hAnsi="Times New Roman"/>
          <w:sz w:val="20"/>
          <w:lang w:val="en-GB"/>
        </w:rPr>
      </w:pPr>
      <w:bookmarkStart w:id="1" w:name="_Hlk192693819"/>
      <w:r>
        <w:rPr>
          <w:rFonts w:ascii="Times New Roman" w:hAnsi="Times New Roman"/>
          <w:sz w:val="20"/>
          <w:lang w:val="en-GB"/>
        </w:rPr>
        <w:t xml:space="preserve">We </w:t>
      </w:r>
      <w:r w:rsidR="00282052">
        <w:rPr>
          <w:rFonts w:ascii="Times New Roman" w:hAnsi="Times New Roman"/>
          <w:sz w:val="20"/>
          <w:lang w:val="en-GB"/>
        </w:rPr>
        <w:t>further</w:t>
      </w:r>
      <w:r>
        <w:rPr>
          <w:rFonts w:ascii="Times New Roman" w:hAnsi="Times New Roman"/>
          <w:sz w:val="20"/>
          <w:lang w:val="en-GB"/>
        </w:rPr>
        <w:t xml:space="preserve"> observe that </w:t>
      </w:r>
      <w:r w:rsidR="00BE251A" w:rsidRPr="00BE251A">
        <w:rPr>
          <w:rFonts w:ascii="Times New Roman" w:hAnsi="Times New Roman"/>
          <w:sz w:val="20"/>
          <w:lang w:val="en-GB"/>
        </w:rPr>
        <w:t>OD-SSB operation case #</w:t>
      </w:r>
      <w:r w:rsidR="00BE251A">
        <w:rPr>
          <w:rFonts w:ascii="Times New Roman" w:hAnsi="Times New Roman"/>
          <w:sz w:val="20"/>
          <w:lang w:val="en-GB"/>
        </w:rPr>
        <w:t>1</w:t>
      </w:r>
      <w:r w:rsidR="00BE251A" w:rsidRPr="00BE251A">
        <w:rPr>
          <w:rFonts w:ascii="Times New Roman" w:hAnsi="Times New Roman"/>
          <w:sz w:val="20"/>
          <w:lang w:val="en-GB"/>
        </w:rPr>
        <w:t xml:space="preserve"> </w:t>
      </w:r>
      <w:r w:rsidR="001D7DE6">
        <w:rPr>
          <w:rFonts w:ascii="Times New Roman" w:hAnsi="Times New Roman"/>
          <w:sz w:val="20"/>
          <w:lang w:val="en-GB"/>
        </w:rPr>
        <w:t xml:space="preserve">can’t happen while there are UEs camping on the cell. This means that the cell has to be barred. </w:t>
      </w:r>
      <w:proofErr w:type="spellStart"/>
      <w:r w:rsidR="003B0584">
        <w:rPr>
          <w:rFonts w:ascii="Times New Roman" w:hAnsi="Times New Roman"/>
          <w:sz w:val="20"/>
          <w:lang w:val="en-GB"/>
        </w:rPr>
        <w:t>Similary</w:t>
      </w:r>
      <w:proofErr w:type="spellEnd"/>
      <w:r w:rsidR="003B0584">
        <w:rPr>
          <w:rFonts w:ascii="Times New Roman" w:hAnsi="Times New Roman"/>
          <w:sz w:val="20"/>
          <w:lang w:val="en-GB"/>
        </w:rPr>
        <w:t xml:space="preserve">, the transition can’t happen while the cell is serving UEs as </w:t>
      </w:r>
      <w:proofErr w:type="spellStart"/>
      <w:r w:rsidR="003B0584">
        <w:rPr>
          <w:rFonts w:ascii="Times New Roman" w:hAnsi="Times New Roman"/>
          <w:sz w:val="20"/>
          <w:lang w:val="en-GB"/>
        </w:rPr>
        <w:t>PCell</w:t>
      </w:r>
      <w:proofErr w:type="spellEnd"/>
      <w:r w:rsidR="003B0584">
        <w:rPr>
          <w:rFonts w:ascii="Times New Roman" w:hAnsi="Times New Roman"/>
          <w:sz w:val="20"/>
          <w:lang w:val="en-GB"/>
        </w:rPr>
        <w:t xml:space="preserve"> or </w:t>
      </w:r>
      <w:proofErr w:type="spellStart"/>
      <w:r w:rsidR="003B0584">
        <w:rPr>
          <w:rFonts w:ascii="Times New Roman" w:hAnsi="Times New Roman"/>
          <w:sz w:val="20"/>
          <w:lang w:val="en-GB"/>
        </w:rPr>
        <w:t>PSCell</w:t>
      </w:r>
      <w:proofErr w:type="spellEnd"/>
      <w:r w:rsidR="003B0584">
        <w:rPr>
          <w:rFonts w:ascii="Times New Roman" w:hAnsi="Times New Roman"/>
          <w:sz w:val="20"/>
          <w:lang w:val="en-GB"/>
        </w:rPr>
        <w:t xml:space="preserve">. </w:t>
      </w:r>
      <w:r w:rsidR="00973D16">
        <w:rPr>
          <w:rFonts w:ascii="Times New Roman" w:hAnsi="Times New Roman"/>
          <w:sz w:val="20"/>
          <w:lang w:val="en-GB"/>
        </w:rPr>
        <w:t xml:space="preserve">However, such </w:t>
      </w:r>
      <w:r w:rsidR="00AB7B5E">
        <w:rPr>
          <w:rFonts w:ascii="Times New Roman" w:hAnsi="Times New Roman"/>
          <w:sz w:val="20"/>
          <w:lang w:val="en-GB"/>
        </w:rPr>
        <w:t xml:space="preserve">transition </w:t>
      </w:r>
      <w:r w:rsidR="004F4D87">
        <w:rPr>
          <w:rFonts w:ascii="Times New Roman" w:hAnsi="Times New Roman"/>
          <w:sz w:val="20"/>
          <w:lang w:val="en-GB"/>
        </w:rPr>
        <w:t xml:space="preserve">can happen while the cell is serving UEs as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because the OD-SSB pattern can be provided both at the time of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addition and at any time during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operation.</w:t>
      </w:r>
    </w:p>
    <w:p w14:paraId="267ECFA5" w14:textId="77777777" w:rsidR="00604834" w:rsidRDefault="00604834" w:rsidP="00CD4C7B">
      <w:pPr>
        <w:pStyle w:val="00BodyText"/>
        <w:spacing w:after="0"/>
        <w:rPr>
          <w:rFonts w:ascii="Times New Roman" w:hAnsi="Times New Roman"/>
          <w:sz w:val="20"/>
          <w:lang w:val="en-GB"/>
        </w:rPr>
      </w:pPr>
    </w:p>
    <w:p w14:paraId="7ECC3462" w14:textId="3DDAD37D" w:rsidR="00604834" w:rsidRDefault="00604834" w:rsidP="00CD4C7B">
      <w:pPr>
        <w:pStyle w:val="00BodyText"/>
        <w:spacing w:after="0"/>
        <w:rPr>
          <w:rFonts w:ascii="Times New Roman" w:hAnsi="Times New Roman"/>
          <w:sz w:val="20"/>
          <w:lang w:val="en-GB"/>
        </w:rPr>
      </w:pPr>
      <w:r>
        <w:rPr>
          <w:rFonts w:ascii="Times New Roman" w:hAnsi="Times New Roman"/>
          <w:sz w:val="20"/>
          <w:lang w:val="en-GB"/>
        </w:rPr>
        <w:t xml:space="preserve">We therefore conclude that the gNB-DU has sufficient information to determine whether it can switch from always-on SSB operation to OD-SSB operation case </w:t>
      </w:r>
      <w:r w:rsidR="006D06B9">
        <w:rPr>
          <w:rFonts w:ascii="Times New Roman" w:hAnsi="Times New Roman"/>
          <w:sz w:val="20"/>
          <w:lang w:val="en-GB"/>
        </w:rPr>
        <w:t>#</w:t>
      </w:r>
      <w:r>
        <w:rPr>
          <w:rFonts w:ascii="Times New Roman" w:hAnsi="Times New Roman"/>
          <w:sz w:val="20"/>
          <w:lang w:val="en-GB"/>
        </w:rPr>
        <w:t>1</w:t>
      </w:r>
      <w:r w:rsidR="00AA2F04">
        <w:rPr>
          <w:rFonts w:ascii="Times New Roman" w:hAnsi="Times New Roman"/>
          <w:sz w:val="20"/>
          <w:lang w:val="en-GB"/>
        </w:rPr>
        <w:t xml:space="preserve"> because:</w:t>
      </w:r>
    </w:p>
    <w:p w14:paraId="449145C3" w14:textId="77777777" w:rsidR="00AA2F04" w:rsidRDefault="00AA2F04" w:rsidP="00383CFB">
      <w:pPr>
        <w:pStyle w:val="00BodyText"/>
        <w:numPr>
          <w:ilvl w:val="0"/>
          <w:numId w:val="9"/>
        </w:numPr>
        <w:spacing w:after="0"/>
        <w:rPr>
          <w:rFonts w:ascii="Times New Roman" w:hAnsi="Times New Roman"/>
          <w:sz w:val="20"/>
          <w:lang w:val="en-GB"/>
        </w:rPr>
      </w:pPr>
      <w:r>
        <w:rPr>
          <w:rFonts w:ascii="Times New Roman" w:hAnsi="Times New Roman"/>
          <w:sz w:val="20"/>
          <w:lang w:val="en-GB"/>
        </w:rPr>
        <w:t>The DU owns the MIB, so it will know whether the cell is barred (or e.g. DU-OAM could take the decision to bar the cell, but there is no CU involvement)</w:t>
      </w:r>
    </w:p>
    <w:p w14:paraId="142E16DE" w14:textId="77777777" w:rsidR="00AA2F04" w:rsidRDefault="00AA2F04" w:rsidP="00383CFB">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The DU knows whether the cell serves UEs as </w:t>
      </w:r>
      <w:proofErr w:type="spellStart"/>
      <w:r>
        <w:rPr>
          <w:rFonts w:ascii="Times New Roman" w:hAnsi="Times New Roman"/>
          <w:sz w:val="20"/>
          <w:lang w:val="en-GB"/>
        </w:rPr>
        <w:t>PCell</w:t>
      </w:r>
      <w:proofErr w:type="spellEnd"/>
      <w:r>
        <w:rPr>
          <w:rFonts w:ascii="Times New Roman" w:hAnsi="Times New Roman"/>
          <w:sz w:val="20"/>
          <w:lang w:val="en-GB"/>
        </w:rPr>
        <w:t xml:space="preserve"> / </w:t>
      </w:r>
      <w:proofErr w:type="spellStart"/>
      <w:r>
        <w:rPr>
          <w:rFonts w:ascii="Times New Roman" w:hAnsi="Times New Roman"/>
          <w:sz w:val="20"/>
          <w:lang w:val="en-GB"/>
        </w:rPr>
        <w:t>PSCell</w:t>
      </w:r>
      <w:proofErr w:type="spellEnd"/>
    </w:p>
    <w:p w14:paraId="507598A1" w14:textId="77777777" w:rsidR="00AA2F04" w:rsidRDefault="00AA2F04" w:rsidP="00CD4C7B">
      <w:pPr>
        <w:pStyle w:val="00BodyText"/>
        <w:spacing w:after="0"/>
        <w:rPr>
          <w:rFonts w:ascii="Times New Roman" w:hAnsi="Times New Roman"/>
          <w:sz w:val="20"/>
          <w:lang w:val="en-GB"/>
        </w:rPr>
      </w:pPr>
    </w:p>
    <w:p w14:paraId="635D1640" w14:textId="466BAB7D" w:rsidR="005B1B12" w:rsidRPr="00383CFB" w:rsidRDefault="008639BC" w:rsidP="00CD4C7B">
      <w:pPr>
        <w:pStyle w:val="00BodyText"/>
        <w:spacing w:after="0"/>
        <w:rPr>
          <w:rFonts w:ascii="Times New Roman" w:hAnsi="Times New Roman"/>
          <w:b/>
          <w:bCs/>
          <w:sz w:val="20"/>
          <w:lang w:val="en-GB"/>
        </w:rPr>
      </w:pPr>
      <w:r w:rsidRPr="00383CFB">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00233234" w:rsidRPr="00383CFB">
        <w:rPr>
          <w:rFonts w:ascii="Times New Roman" w:hAnsi="Times New Roman"/>
          <w:b/>
          <w:bCs/>
          <w:sz w:val="20"/>
          <w:lang w:val="en-GB"/>
        </w:rPr>
        <w:t>no always-on SSB on the cell</w:t>
      </w:r>
      <w:r w:rsidRPr="00E03AAD">
        <w:rPr>
          <w:rFonts w:ascii="Times New Roman" w:hAnsi="Times New Roman"/>
          <w:b/>
          <w:bCs/>
          <w:sz w:val="20"/>
          <w:lang w:val="en-GB"/>
        </w:rPr>
        <w:t>)</w:t>
      </w:r>
      <w:r w:rsidR="00D60106" w:rsidRPr="00E03AAD">
        <w:rPr>
          <w:rFonts w:ascii="Times New Roman" w:hAnsi="Times New Roman"/>
          <w:b/>
          <w:bCs/>
          <w:sz w:val="20"/>
          <w:lang w:val="en-GB"/>
        </w:rPr>
        <w:t xml:space="preserve">, the gNB-DU </w:t>
      </w:r>
      <w:r w:rsidR="00567F79" w:rsidRPr="00E03AAD">
        <w:rPr>
          <w:rFonts w:ascii="Times New Roman" w:hAnsi="Times New Roman"/>
          <w:b/>
          <w:bCs/>
          <w:sz w:val="20"/>
          <w:lang w:val="en-GB"/>
        </w:rPr>
        <w:t xml:space="preserve">has </w:t>
      </w:r>
      <w:r w:rsidR="00486927" w:rsidRPr="00E03AAD">
        <w:rPr>
          <w:rFonts w:ascii="Times New Roman" w:hAnsi="Times New Roman"/>
          <w:b/>
          <w:bCs/>
          <w:sz w:val="20"/>
          <w:lang w:val="en-GB"/>
        </w:rPr>
        <w:t xml:space="preserve">sufficient information to determine whether </w:t>
      </w:r>
      <w:r w:rsidR="001E518C" w:rsidRPr="00E03AAD">
        <w:rPr>
          <w:rFonts w:ascii="Times New Roman" w:hAnsi="Times New Roman"/>
          <w:b/>
          <w:bCs/>
          <w:sz w:val="20"/>
          <w:lang w:val="en-GB"/>
        </w:rPr>
        <w:t>it can switch</w:t>
      </w:r>
      <w:r w:rsidR="00E03AAD" w:rsidRPr="00383CFB">
        <w:rPr>
          <w:b/>
          <w:bCs/>
        </w:rPr>
        <w:t xml:space="preserve"> </w:t>
      </w:r>
      <w:r w:rsidR="00E03AAD" w:rsidRPr="00E03AAD">
        <w:rPr>
          <w:rFonts w:ascii="Times New Roman" w:hAnsi="Times New Roman"/>
          <w:b/>
          <w:bCs/>
          <w:sz w:val="20"/>
          <w:lang w:val="en-GB"/>
        </w:rPr>
        <w:t xml:space="preserve">from regular SSB transmission to OD-SSB </w:t>
      </w:r>
      <w:proofErr w:type="spellStart"/>
      <w:r w:rsidR="00E03AAD" w:rsidRPr="00E03AAD">
        <w:rPr>
          <w:rFonts w:ascii="Times New Roman" w:hAnsi="Times New Roman"/>
          <w:b/>
          <w:bCs/>
          <w:sz w:val="20"/>
          <w:lang w:val="en-GB"/>
        </w:rPr>
        <w:t>SCell</w:t>
      </w:r>
      <w:proofErr w:type="spellEnd"/>
      <w:r w:rsidR="00E03AAD" w:rsidRPr="00E03AAD">
        <w:rPr>
          <w:rFonts w:ascii="Times New Roman" w:hAnsi="Times New Roman"/>
          <w:b/>
          <w:bCs/>
          <w:sz w:val="20"/>
          <w:lang w:val="en-GB"/>
        </w:rPr>
        <w:t xml:space="preserve"> operation.</w:t>
      </w:r>
      <w:r w:rsidR="00E67465">
        <w:rPr>
          <w:rFonts w:ascii="Times New Roman" w:hAnsi="Times New Roman"/>
          <w:b/>
          <w:bCs/>
          <w:sz w:val="20"/>
          <w:lang w:val="en-GB"/>
        </w:rPr>
        <w:t xml:space="preserve"> Additional gNB-CU assistance is therefore not needed.</w:t>
      </w:r>
      <w:r w:rsidR="001E518C" w:rsidRPr="00E03AAD">
        <w:rPr>
          <w:rFonts w:ascii="Times New Roman" w:hAnsi="Times New Roman"/>
          <w:b/>
          <w:bCs/>
          <w:sz w:val="20"/>
          <w:lang w:val="en-GB"/>
        </w:rPr>
        <w:t xml:space="preserve"> </w:t>
      </w:r>
    </w:p>
    <w:bookmarkEnd w:id="1"/>
    <w:p w14:paraId="674ECE6B" w14:textId="77777777" w:rsidR="000038F1" w:rsidRDefault="000038F1" w:rsidP="00CD4C7B">
      <w:pPr>
        <w:pStyle w:val="00BodyText"/>
        <w:spacing w:after="0"/>
        <w:rPr>
          <w:rFonts w:ascii="Times New Roman" w:hAnsi="Times New Roman"/>
          <w:sz w:val="20"/>
          <w:lang w:val="en-GB"/>
        </w:rPr>
      </w:pPr>
    </w:p>
    <w:p w14:paraId="41D74959" w14:textId="18B81612" w:rsidR="00817CF1" w:rsidRDefault="00BE251A" w:rsidP="00CD4C7B">
      <w:pPr>
        <w:pStyle w:val="00BodyText"/>
        <w:spacing w:after="0"/>
        <w:rPr>
          <w:rFonts w:ascii="Times New Roman" w:hAnsi="Times New Roman"/>
          <w:sz w:val="20"/>
          <w:lang w:val="en-GB"/>
        </w:rPr>
      </w:pPr>
      <w:r>
        <w:rPr>
          <w:rFonts w:ascii="Times New Roman" w:hAnsi="Times New Roman"/>
          <w:sz w:val="20"/>
          <w:lang w:val="en-GB"/>
        </w:rPr>
        <w:t xml:space="preserve">If, nevertheless, RAN3 concludes there is </w:t>
      </w:r>
      <w:proofErr w:type="gramStart"/>
      <w:r>
        <w:rPr>
          <w:rFonts w:ascii="Times New Roman" w:hAnsi="Times New Roman"/>
          <w:sz w:val="20"/>
          <w:lang w:val="en-GB"/>
        </w:rPr>
        <w:t>benefit</w:t>
      </w:r>
      <w:proofErr w:type="gramEnd"/>
      <w:r>
        <w:rPr>
          <w:rFonts w:ascii="Times New Roman" w:hAnsi="Times New Roman"/>
          <w:sz w:val="20"/>
          <w:lang w:val="en-GB"/>
        </w:rPr>
        <w:t xml:space="preserve"> to</w:t>
      </w:r>
      <w:r w:rsidR="00B64D10">
        <w:rPr>
          <w:rFonts w:ascii="Times New Roman" w:hAnsi="Times New Roman"/>
          <w:sz w:val="20"/>
          <w:lang w:val="en-GB"/>
        </w:rPr>
        <w:t xml:space="preserve"> </w:t>
      </w:r>
      <w:proofErr w:type="gramStart"/>
      <w:r w:rsidR="00124F97">
        <w:rPr>
          <w:rFonts w:ascii="Times New Roman" w:hAnsi="Times New Roman"/>
          <w:sz w:val="20"/>
          <w:lang w:val="en-GB"/>
        </w:rPr>
        <w:t>provide</w:t>
      </w:r>
      <w:r w:rsidR="00461BF7">
        <w:rPr>
          <w:rFonts w:ascii="Times New Roman" w:hAnsi="Times New Roman"/>
          <w:sz w:val="20"/>
          <w:lang w:val="en-GB"/>
        </w:rPr>
        <w:t xml:space="preserve"> assistance</w:t>
      </w:r>
      <w:proofErr w:type="gramEnd"/>
      <w:r w:rsidR="00461BF7">
        <w:rPr>
          <w:rFonts w:ascii="Times New Roman" w:hAnsi="Times New Roman"/>
          <w:sz w:val="20"/>
          <w:lang w:val="en-GB"/>
        </w:rPr>
        <w:t xml:space="preserve"> information from the gNB-CU to the gNB-DU</w:t>
      </w:r>
      <w:r w:rsidR="00C57B44">
        <w:rPr>
          <w:rFonts w:ascii="Times New Roman" w:hAnsi="Times New Roman"/>
          <w:sz w:val="20"/>
          <w:lang w:val="en-GB"/>
        </w:rPr>
        <w:t xml:space="preserve">, </w:t>
      </w:r>
      <w:r w:rsidR="00C8312D">
        <w:rPr>
          <w:rFonts w:ascii="Times New Roman" w:hAnsi="Times New Roman"/>
          <w:sz w:val="20"/>
          <w:lang w:val="en-GB"/>
        </w:rPr>
        <w:t xml:space="preserve">we believe it is important that this is done in a way that doesn’t </w:t>
      </w:r>
      <w:r w:rsidR="00420B58">
        <w:rPr>
          <w:rFonts w:ascii="Times New Roman" w:hAnsi="Times New Roman"/>
          <w:sz w:val="20"/>
          <w:lang w:val="en-GB"/>
        </w:rPr>
        <w:t>impact legacy (e.g.</w:t>
      </w:r>
      <w:r w:rsidR="008C3772">
        <w:rPr>
          <w:rFonts w:ascii="Times New Roman" w:hAnsi="Times New Roman"/>
          <w:sz w:val="20"/>
          <w:lang w:val="en-GB"/>
        </w:rPr>
        <w:t xml:space="preserve"> Rel-18) functionality. </w:t>
      </w:r>
      <w:r w:rsidR="00CD7BCF">
        <w:rPr>
          <w:rFonts w:ascii="Times New Roman" w:hAnsi="Times New Roman"/>
          <w:sz w:val="20"/>
          <w:lang w:val="en-GB"/>
        </w:rPr>
        <w:t>One of th</w:t>
      </w:r>
      <w:r w:rsidR="008C3772">
        <w:rPr>
          <w:rFonts w:ascii="Times New Roman" w:hAnsi="Times New Roman"/>
          <w:sz w:val="20"/>
          <w:lang w:val="en-GB"/>
        </w:rPr>
        <w:t>e option</w:t>
      </w:r>
      <w:r w:rsidR="00CD7BCF">
        <w:rPr>
          <w:rFonts w:ascii="Times New Roman" w:hAnsi="Times New Roman"/>
          <w:sz w:val="20"/>
          <w:lang w:val="en-GB"/>
        </w:rPr>
        <w:t>s</w:t>
      </w:r>
      <w:r w:rsidR="008C3772">
        <w:rPr>
          <w:rFonts w:ascii="Times New Roman" w:hAnsi="Times New Roman"/>
          <w:sz w:val="20"/>
          <w:lang w:val="en-GB"/>
        </w:rPr>
        <w:t xml:space="preserve"> discussed </w:t>
      </w:r>
      <w:r w:rsidR="00CD7BCF">
        <w:rPr>
          <w:rFonts w:ascii="Times New Roman" w:hAnsi="Times New Roman"/>
          <w:sz w:val="20"/>
          <w:lang w:val="en-GB"/>
        </w:rPr>
        <w:t xml:space="preserve">at previous meeting was to </w:t>
      </w:r>
      <w:r w:rsidR="00677CDB">
        <w:rPr>
          <w:rFonts w:ascii="Times New Roman" w:hAnsi="Times New Roman"/>
          <w:sz w:val="20"/>
          <w:lang w:val="en-GB"/>
        </w:rPr>
        <w:t xml:space="preserve">avoid ASN.1 impact by </w:t>
      </w:r>
      <w:r w:rsidR="00CD7BCF">
        <w:rPr>
          <w:rFonts w:ascii="Times New Roman" w:hAnsi="Times New Roman"/>
          <w:sz w:val="20"/>
          <w:lang w:val="en-GB"/>
        </w:rPr>
        <w:t>reus</w:t>
      </w:r>
      <w:r w:rsidR="00677CDB">
        <w:rPr>
          <w:rFonts w:ascii="Times New Roman" w:hAnsi="Times New Roman"/>
          <w:sz w:val="20"/>
          <w:lang w:val="en-GB"/>
        </w:rPr>
        <w:t>ing</w:t>
      </w:r>
      <w:r w:rsidR="00CD7BCF">
        <w:rPr>
          <w:rFonts w:ascii="Times New Roman" w:hAnsi="Times New Roman"/>
          <w:sz w:val="20"/>
          <w:lang w:val="en-GB"/>
        </w:rPr>
        <w:t xml:space="preserve"> the </w:t>
      </w:r>
      <w:r w:rsidR="00817CF1">
        <w:rPr>
          <w:rFonts w:ascii="Times New Roman" w:hAnsi="Times New Roman"/>
          <w:sz w:val="20"/>
          <w:lang w:val="en-GB"/>
        </w:rPr>
        <w:t xml:space="preserve">F1AP </w:t>
      </w:r>
      <w:r w:rsidR="002B44B6" w:rsidRPr="002B44B6">
        <w:rPr>
          <w:rFonts w:ascii="Times New Roman" w:hAnsi="Times New Roman"/>
          <w:i/>
          <w:iCs/>
          <w:sz w:val="20"/>
          <w:lang w:val="en-GB"/>
        </w:rPr>
        <w:t>Cells Allowed to be Deactivated List</w:t>
      </w:r>
      <w:r w:rsidR="002B44B6">
        <w:rPr>
          <w:rFonts w:ascii="Times New Roman" w:hAnsi="Times New Roman"/>
          <w:sz w:val="20"/>
          <w:lang w:val="en-GB"/>
        </w:rPr>
        <w:t xml:space="preserve"> IE within the </w:t>
      </w:r>
      <w:r w:rsidR="00242E3C" w:rsidRPr="00242E3C">
        <w:rPr>
          <w:rFonts w:ascii="Times New Roman" w:hAnsi="Times New Roman"/>
          <w:sz w:val="20"/>
          <w:lang w:val="en-GB"/>
        </w:rPr>
        <w:t>GNB-CU CONFIGURATION UPDATE</w:t>
      </w:r>
      <w:r w:rsidR="00242E3C">
        <w:rPr>
          <w:rFonts w:ascii="Times New Roman" w:hAnsi="Times New Roman"/>
          <w:sz w:val="20"/>
          <w:lang w:val="en-GB"/>
        </w:rPr>
        <w:t xml:space="preserve"> message:</w:t>
      </w:r>
    </w:p>
    <w:p w14:paraId="6E067440" w14:textId="77777777" w:rsidR="00817CF1" w:rsidRDefault="00817CF1" w:rsidP="00CD4C7B">
      <w:pPr>
        <w:pStyle w:val="00BodyText"/>
        <w:spacing w:after="0"/>
        <w:rPr>
          <w:rFonts w:ascii="Times New Roman" w:hAnsi="Times New Roman"/>
          <w:sz w:val="20"/>
          <w:lang w:val="en-GB"/>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36A9" w:rsidRPr="009A2F02" w14:paraId="032EF8A5" w14:textId="77777777" w:rsidTr="00B7220C">
        <w:tc>
          <w:tcPr>
            <w:tcW w:w="2160" w:type="dxa"/>
            <w:tcBorders>
              <w:top w:val="single" w:sz="4" w:space="0" w:color="auto"/>
              <w:left w:val="single" w:sz="4" w:space="0" w:color="auto"/>
              <w:bottom w:val="single" w:sz="4" w:space="0" w:color="auto"/>
              <w:right w:val="single" w:sz="4" w:space="0" w:color="auto"/>
            </w:tcBorders>
          </w:tcPr>
          <w:p w14:paraId="1F80BFB1" w14:textId="77777777" w:rsidR="00F336A9" w:rsidRPr="009A2F02" w:rsidRDefault="00F336A9" w:rsidP="00B7220C">
            <w:pPr>
              <w:pStyle w:val="TAL"/>
              <w:keepNext w:val="0"/>
              <w:keepLines w:val="0"/>
              <w:widowControl w:val="0"/>
              <w:rPr>
                <w:lang w:eastAsia="zh-CN"/>
              </w:rPr>
            </w:pPr>
            <w:bookmarkStart w:id="2" w:name="_Hlk149744985"/>
            <w:r>
              <w:rPr>
                <w:b/>
                <w:bCs/>
                <w:lang w:eastAsia="zh-CN"/>
              </w:rPr>
              <w:t>Cells Allowed to be Deactivated List</w:t>
            </w:r>
            <w:bookmarkEnd w:id="2"/>
          </w:p>
        </w:tc>
        <w:tc>
          <w:tcPr>
            <w:tcW w:w="1080" w:type="dxa"/>
            <w:tcBorders>
              <w:top w:val="single" w:sz="4" w:space="0" w:color="auto"/>
              <w:left w:val="single" w:sz="4" w:space="0" w:color="auto"/>
              <w:bottom w:val="single" w:sz="4" w:space="0" w:color="auto"/>
              <w:right w:val="single" w:sz="4" w:space="0" w:color="auto"/>
            </w:tcBorders>
          </w:tcPr>
          <w:p w14:paraId="2946B488" w14:textId="77777777" w:rsidR="00F336A9" w:rsidRPr="009A2F02" w:rsidRDefault="00F336A9" w:rsidP="00B722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886F9" w14:textId="77777777" w:rsidR="00F336A9" w:rsidRPr="00EA5FA7" w:rsidRDefault="00F336A9" w:rsidP="00B7220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AEAF76" w14:textId="77777777" w:rsidR="00F336A9" w:rsidRPr="009A2F02" w:rsidRDefault="00F336A9" w:rsidP="00B722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8E13C3" w14:textId="77777777" w:rsidR="00F336A9" w:rsidRPr="00001A37" w:rsidRDefault="00F336A9" w:rsidP="00B7220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5990E23" w14:textId="77777777" w:rsidR="00F336A9" w:rsidRPr="009A2F02" w:rsidRDefault="00F336A9" w:rsidP="00B7220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C01694" w14:textId="77777777" w:rsidR="00F336A9" w:rsidRPr="009A2F02" w:rsidRDefault="00F336A9" w:rsidP="00B7220C">
            <w:pPr>
              <w:pStyle w:val="TAC"/>
              <w:keepNext w:val="0"/>
              <w:keepLines w:val="0"/>
              <w:widowControl w:val="0"/>
              <w:rPr>
                <w:lang w:eastAsia="zh-CN"/>
              </w:rPr>
            </w:pPr>
            <w:r>
              <w:rPr>
                <w:lang w:eastAsia="zh-CN"/>
              </w:rPr>
              <w:t>ignore</w:t>
            </w:r>
          </w:p>
        </w:tc>
      </w:tr>
      <w:tr w:rsidR="00F336A9" w:rsidRPr="009A2F02" w14:paraId="2F160429" w14:textId="77777777" w:rsidTr="00B7220C">
        <w:tc>
          <w:tcPr>
            <w:tcW w:w="2160" w:type="dxa"/>
            <w:tcBorders>
              <w:top w:val="single" w:sz="4" w:space="0" w:color="auto"/>
              <w:left w:val="single" w:sz="4" w:space="0" w:color="auto"/>
              <w:bottom w:val="single" w:sz="4" w:space="0" w:color="auto"/>
              <w:right w:val="single" w:sz="4" w:space="0" w:color="auto"/>
            </w:tcBorders>
          </w:tcPr>
          <w:p w14:paraId="3C05935B" w14:textId="77777777" w:rsidR="00F336A9" w:rsidRPr="009A2F02" w:rsidRDefault="00F336A9" w:rsidP="00B7220C">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CF2D37E" w14:textId="77777777" w:rsidR="00F336A9" w:rsidRPr="009A2F02" w:rsidRDefault="00F336A9" w:rsidP="00B722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8538D" w14:textId="77777777" w:rsidR="00F336A9" w:rsidRPr="00EA5FA7" w:rsidRDefault="00F336A9" w:rsidP="00B7220C">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9A2CB4" w14:textId="77777777" w:rsidR="00F336A9" w:rsidRPr="009A2F02" w:rsidRDefault="00F336A9" w:rsidP="00B722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B1BF1F" w14:textId="77777777" w:rsidR="00F336A9" w:rsidRPr="00001A37" w:rsidRDefault="00F336A9" w:rsidP="00B7220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4FDD7E9" w14:textId="77777777" w:rsidR="00F336A9" w:rsidRPr="009A2F02" w:rsidRDefault="00F336A9" w:rsidP="00B7220C">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50E2B4" w14:textId="77777777" w:rsidR="00F336A9" w:rsidRPr="009A2F02" w:rsidRDefault="00F336A9" w:rsidP="00B7220C">
            <w:pPr>
              <w:pStyle w:val="TAC"/>
              <w:keepNext w:val="0"/>
              <w:keepLines w:val="0"/>
              <w:widowControl w:val="0"/>
              <w:rPr>
                <w:lang w:eastAsia="zh-CN"/>
              </w:rPr>
            </w:pPr>
            <w:r>
              <w:rPr>
                <w:lang w:eastAsia="zh-CN"/>
              </w:rPr>
              <w:t>ignore</w:t>
            </w:r>
          </w:p>
        </w:tc>
      </w:tr>
      <w:tr w:rsidR="00F336A9" w:rsidRPr="009A2F02" w14:paraId="1A3CF0F6" w14:textId="77777777" w:rsidTr="00B7220C">
        <w:tc>
          <w:tcPr>
            <w:tcW w:w="2160" w:type="dxa"/>
            <w:tcBorders>
              <w:top w:val="single" w:sz="4" w:space="0" w:color="auto"/>
              <w:left w:val="single" w:sz="4" w:space="0" w:color="auto"/>
              <w:bottom w:val="single" w:sz="4" w:space="0" w:color="auto"/>
              <w:right w:val="single" w:sz="4" w:space="0" w:color="auto"/>
            </w:tcBorders>
          </w:tcPr>
          <w:p w14:paraId="7AAA5A9A" w14:textId="77777777" w:rsidR="00F336A9" w:rsidRPr="009A2F02" w:rsidRDefault="00F336A9" w:rsidP="00B7220C">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462D19C" w14:textId="77777777" w:rsidR="00F336A9" w:rsidRPr="009A2F02" w:rsidRDefault="00F336A9" w:rsidP="00B7220C">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103DB1" w14:textId="77777777" w:rsidR="00F336A9" w:rsidRPr="00EA5FA7" w:rsidRDefault="00F336A9" w:rsidP="00B722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1B780F" w14:textId="77777777" w:rsidR="00F336A9" w:rsidRPr="009A2F02" w:rsidRDefault="00F336A9" w:rsidP="00B7220C">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8D9993C" w14:textId="77777777" w:rsidR="00F336A9" w:rsidRPr="00001A37" w:rsidRDefault="00F336A9" w:rsidP="00B7220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ED87F12" w14:textId="77777777" w:rsidR="00F336A9" w:rsidRPr="009A2F02" w:rsidRDefault="00F336A9" w:rsidP="00B7220C">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8F9B13" w14:textId="77777777" w:rsidR="00F336A9" w:rsidRPr="009A2F02" w:rsidRDefault="00F336A9" w:rsidP="00B7220C">
            <w:pPr>
              <w:pStyle w:val="TAC"/>
              <w:keepNext w:val="0"/>
              <w:keepLines w:val="0"/>
              <w:widowControl w:val="0"/>
              <w:rPr>
                <w:lang w:eastAsia="zh-CN"/>
              </w:rPr>
            </w:pPr>
          </w:p>
        </w:tc>
      </w:tr>
    </w:tbl>
    <w:p w14:paraId="1017E754" w14:textId="77777777" w:rsidR="00F336A9" w:rsidRDefault="00F336A9" w:rsidP="00CD4C7B">
      <w:pPr>
        <w:pStyle w:val="00BodyText"/>
        <w:spacing w:after="0"/>
        <w:rPr>
          <w:rFonts w:ascii="Times New Roman" w:hAnsi="Times New Roman"/>
          <w:sz w:val="20"/>
          <w:lang w:val="en-GB"/>
        </w:rPr>
      </w:pPr>
    </w:p>
    <w:p w14:paraId="57C0EC56" w14:textId="50EF7249" w:rsidR="00F336A9" w:rsidRDefault="00554EC5" w:rsidP="00CD4C7B">
      <w:pPr>
        <w:pStyle w:val="00BodyText"/>
        <w:spacing w:after="0"/>
        <w:rPr>
          <w:rFonts w:ascii="Times New Roman" w:hAnsi="Times New Roman"/>
          <w:sz w:val="20"/>
          <w:lang w:val="en-GB"/>
        </w:rPr>
      </w:pPr>
      <w:r>
        <w:rPr>
          <w:rFonts w:ascii="Times New Roman" w:hAnsi="Times New Roman"/>
          <w:sz w:val="20"/>
          <w:lang w:val="en-GB"/>
        </w:rPr>
        <w:t>The corresponding procedural text is:</w:t>
      </w:r>
    </w:p>
    <w:p w14:paraId="009C0158" w14:textId="77777777" w:rsidR="00554EC5" w:rsidRPr="00554EC5" w:rsidRDefault="00554EC5" w:rsidP="00554EC5">
      <w:pPr>
        <w:ind w:left="568"/>
        <w:rPr>
          <w:sz w:val="18"/>
          <w:szCs w:val="18"/>
        </w:rPr>
      </w:pPr>
      <w:r w:rsidRPr="00554EC5">
        <w:rPr>
          <w:sz w:val="18"/>
          <w:szCs w:val="18"/>
        </w:rPr>
        <w:t xml:space="preserve">If the </w:t>
      </w:r>
      <w:r w:rsidRPr="00554EC5">
        <w:rPr>
          <w:i/>
          <w:sz w:val="18"/>
          <w:szCs w:val="18"/>
        </w:rPr>
        <w:t>Cells Allowed to be Deactivated List</w:t>
      </w:r>
      <w:r w:rsidRPr="00554EC5">
        <w:rPr>
          <w:sz w:val="18"/>
          <w:szCs w:val="18"/>
        </w:rPr>
        <w:t xml:space="preserve"> IE is contained in the GNB-CU CONFIGURATION UPDATE message, the gNB-DU shall, if supported, consider that it is allowed to deactivate the SSB beams within the indicated cells for network energy </w:t>
      </w:r>
      <w:r w:rsidRPr="00554EC5">
        <w:rPr>
          <w:rFonts w:hint="eastAsia"/>
          <w:sz w:val="18"/>
          <w:szCs w:val="18"/>
          <w:lang w:val="en-US" w:eastAsia="zh-CN"/>
        </w:rPr>
        <w:t>saving</w:t>
      </w:r>
      <w:r w:rsidRPr="00554EC5">
        <w:rPr>
          <w:sz w:val="18"/>
          <w:szCs w:val="18"/>
        </w:rPr>
        <w:t xml:space="preserve"> purpose.</w:t>
      </w:r>
    </w:p>
    <w:p w14:paraId="2F56757D" w14:textId="77777777" w:rsidR="00234BF4" w:rsidRDefault="00554EC5" w:rsidP="00CD4C7B">
      <w:pPr>
        <w:pStyle w:val="00BodyText"/>
        <w:spacing w:after="0"/>
        <w:rPr>
          <w:rFonts w:ascii="Times New Roman" w:hAnsi="Times New Roman"/>
          <w:sz w:val="20"/>
          <w:lang w:val="en-GB"/>
        </w:rPr>
      </w:pPr>
      <w:r>
        <w:rPr>
          <w:rFonts w:ascii="Times New Roman" w:hAnsi="Times New Roman"/>
          <w:sz w:val="20"/>
          <w:lang w:val="en-GB"/>
        </w:rPr>
        <w:t>It is understood that deactivation of all SSB beams within a cell corresponds to deactivating the cell itself.</w:t>
      </w:r>
      <w:r w:rsidR="00BA60E4">
        <w:rPr>
          <w:rFonts w:ascii="Times New Roman" w:hAnsi="Times New Roman"/>
          <w:sz w:val="20"/>
          <w:lang w:val="en-GB"/>
        </w:rPr>
        <w:t xml:space="preserve"> In deployments where this feature (IE) </w:t>
      </w:r>
      <w:r w:rsidR="00801B50">
        <w:rPr>
          <w:rFonts w:ascii="Times New Roman" w:hAnsi="Times New Roman"/>
          <w:sz w:val="20"/>
          <w:lang w:val="en-GB"/>
        </w:rPr>
        <w:t xml:space="preserve">is implemented, </w:t>
      </w:r>
      <w:r w:rsidR="00BA60E4">
        <w:rPr>
          <w:rFonts w:ascii="Times New Roman" w:hAnsi="Times New Roman"/>
          <w:sz w:val="20"/>
          <w:lang w:val="en-GB"/>
        </w:rPr>
        <w:t>the gNB-CU send</w:t>
      </w:r>
      <w:r w:rsidR="00801B50">
        <w:rPr>
          <w:rFonts w:ascii="Times New Roman" w:hAnsi="Times New Roman"/>
          <w:sz w:val="20"/>
          <w:lang w:val="en-GB"/>
        </w:rPr>
        <w:t>ing</w:t>
      </w:r>
      <w:r w:rsidR="00BA60E4">
        <w:rPr>
          <w:rFonts w:ascii="Times New Roman" w:hAnsi="Times New Roman"/>
          <w:sz w:val="20"/>
          <w:lang w:val="en-GB"/>
        </w:rPr>
        <w:t xml:space="preserve"> this IE</w:t>
      </w:r>
      <w:r w:rsidR="00801B50">
        <w:rPr>
          <w:rFonts w:ascii="Times New Roman" w:hAnsi="Times New Roman"/>
          <w:sz w:val="20"/>
          <w:lang w:val="en-GB"/>
        </w:rPr>
        <w:t xml:space="preserve"> can expect that the gNB-DU receiving such information will take the information into account in decisions to deactivate the cell. And although the gNB-DU has no mandate to keep other cells operational, </w:t>
      </w:r>
      <w:r w:rsidR="002611E6">
        <w:rPr>
          <w:rFonts w:ascii="Times New Roman" w:hAnsi="Times New Roman"/>
          <w:sz w:val="20"/>
          <w:lang w:val="en-GB"/>
        </w:rPr>
        <w:t>a</w:t>
      </w:r>
      <w:r w:rsidR="00801B50">
        <w:rPr>
          <w:rFonts w:ascii="Times New Roman" w:hAnsi="Times New Roman"/>
          <w:sz w:val="20"/>
          <w:lang w:val="en-GB"/>
        </w:rPr>
        <w:t xml:space="preserve"> gNB-CU </w:t>
      </w:r>
      <w:r w:rsidR="002611E6">
        <w:rPr>
          <w:rFonts w:ascii="Times New Roman" w:hAnsi="Times New Roman"/>
          <w:sz w:val="20"/>
          <w:lang w:val="en-GB"/>
        </w:rPr>
        <w:t xml:space="preserve">implementation </w:t>
      </w:r>
      <w:r w:rsidR="00801B50">
        <w:rPr>
          <w:rFonts w:ascii="Times New Roman" w:hAnsi="Times New Roman"/>
          <w:sz w:val="20"/>
          <w:lang w:val="en-GB"/>
        </w:rPr>
        <w:t xml:space="preserve">can also expect that cells that are not included in the list </w:t>
      </w:r>
      <w:r w:rsidR="00BB4E63">
        <w:rPr>
          <w:rFonts w:ascii="Times New Roman" w:hAnsi="Times New Roman"/>
          <w:sz w:val="20"/>
          <w:lang w:val="en-GB"/>
        </w:rPr>
        <w:t xml:space="preserve">would remain operational as per </w:t>
      </w:r>
      <w:r w:rsidR="002611E6">
        <w:rPr>
          <w:rFonts w:ascii="Times New Roman" w:hAnsi="Times New Roman"/>
          <w:sz w:val="20"/>
          <w:lang w:val="en-GB"/>
        </w:rPr>
        <w:t xml:space="preserve">regular operation conditions. </w:t>
      </w:r>
    </w:p>
    <w:p w14:paraId="049CF255" w14:textId="77777777" w:rsidR="001B1E0E" w:rsidRDefault="001B1E0E" w:rsidP="00CD4C7B">
      <w:pPr>
        <w:pStyle w:val="00BodyText"/>
        <w:spacing w:after="0"/>
        <w:rPr>
          <w:rFonts w:ascii="Times New Roman" w:hAnsi="Times New Roman"/>
          <w:sz w:val="20"/>
          <w:lang w:val="en-GB"/>
        </w:rPr>
      </w:pPr>
    </w:p>
    <w:p w14:paraId="61892BBC" w14:textId="0CF8CBF9" w:rsidR="003222D5" w:rsidRDefault="001B1E0E" w:rsidP="00CD4C7B">
      <w:pPr>
        <w:pStyle w:val="00BodyText"/>
        <w:spacing w:after="0"/>
        <w:rPr>
          <w:rFonts w:ascii="Times New Roman" w:hAnsi="Times New Roman"/>
          <w:sz w:val="20"/>
          <w:lang w:val="en-GB"/>
        </w:rPr>
      </w:pPr>
      <w:r>
        <w:rPr>
          <w:rFonts w:ascii="Times New Roman" w:hAnsi="Times New Roman"/>
          <w:sz w:val="20"/>
          <w:lang w:val="en-GB"/>
        </w:rPr>
        <w:t xml:space="preserve">However, if any assistance information from gNB-CU to gNB-DU is introduced for OD-SSB operation, </w:t>
      </w:r>
      <w:r w:rsidR="00176A9D">
        <w:rPr>
          <w:rFonts w:ascii="Times New Roman" w:hAnsi="Times New Roman"/>
          <w:sz w:val="20"/>
          <w:lang w:val="en-GB"/>
        </w:rPr>
        <w:t xml:space="preserve">we believe this information should be used to </w:t>
      </w:r>
      <w:r w:rsidR="003222D5">
        <w:rPr>
          <w:rFonts w:ascii="Times New Roman" w:hAnsi="Times New Roman"/>
          <w:sz w:val="20"/>
          <w:lang w:val="en-GB"/>
        </w:rPr>
        <w:t>enable</w:t>
      </w:r>
      <w:r w:rsidR="00176A9D">
        <w:rPr>
          <w:rFonts w:ascii="Times New Roman" w:hAnsi="Times New Roman"/>
          <w:sz w:val="20"/>
          <w:lang w:val="en-GB"/>
        </w:rPr>
        <w:t xml:space="preserve"> </w:t>
      </w:r>
      <w:r w:rsidR="003222D5">
        <w:rPr>
          <w:rFonts w:ascii="Times New Roman" w:hAnsi="Times New Roman"/>
          <w:sz w:val="20"/>
          <w:lang w:val="en-GB"/>
        </w:rPr>
        <w:t xml:space="preserve">that </w:t>
      </w:r>
      <w:r w:rsidR="00176A9D">
        <w:rPr>
          <w:rFonts w:ascii="Times New Roman" w:hAnsi="Times New Roman"/>
          <w:sz w:val="20"/>
          <w:lang w:val="en-GB"/>
        </w:rPr>
        <w:t>the gNB-CU gets visibility on cells that the gNB-DU considers for OD-SSB</w:t>
      </w:r>
      <w:r w:rsidR="003222D5">
        <w:rPr>
          <w:rFonts w:ascii="Times New Roman" w:hAnsi="Times New Roman"/>
          <w:sz w:val="20"/>
          <w:lang w:val="en-GB"/>
        </w:rPr>
        <w:t xml:space="preserve"> case #1 </w:t>
      </w:r>
      <w:r w:rsidR="00176A9D">
        <w:rPr>
          <w:rFonts w:ascii="Times New Roman" w:hAnsi="Times New Roman"/>
          <w:sz w:val="20"/>
          <w:lang w:val="en-GB"/>
        </w:rPr>
        <w:t>operation</w:t>
      </w:r>
      <w:r w:rsidR="003222D5">
        <w:rPr>
          <w:rFonts w:ascii="Times New Roman" w:hAnsi="Times New Roman"/>
          <w:sz w:val="20"/>
          <w:lang w:val="en-GB"/>
        </w:rPr>
        <w:t xml:space="preserve">, i.e. that the gNB-CU can rely on that these cells remain available to serve UEs as </w:t>
      </w:r>
      <w:proofErr w:type="spellStart"/>
      <w:r w:rsidR="003222D5">
        <w:rPr>
          <w:rFonts w:ascii="Times New Roman" w:hAnsi="Times New Roman"/>
          <w:sz w:val="20"/>
          <w:lang w:val="en-GB"/>
        </w:rPr>
        <w:t>SCells</w:t>
      </w:r>
      <w:proofErr w:type="spellEnd"/>
      <w:r w:rsidR="003222D5">
        <w:rPr>
          <w:rFonts w:ascii="Times New Roman" w:hAnsi="Times New Roman"/>
          <w:sz w:val="20"/>
          <w:lang w:val="en-GB"/>
        </w:rPr>
        <w:t xml:space="preserve">. However, </w:t>
      </w:r>
      <w:r w:rsidR="003222D5">
        <w:rPr>
          <w:rFonts w:ascii="Times New Roman" w:hAnsi="Times New Roman"/>
          <w:sz w:val="20"/>
          <w:lang w:val="en-GB"/>
        </w:rPr>
        <w:lastRenderedPageBreak/>
        <w:t xml:space="preserve">the legacy signalling can’t serve this purpose because the gNB-DU may also consider that the signalled cells may be switched off – in which case they would become unavailable for </w:t>
      </w:r>
      <w:proofErr w:type="spellStart"/>
      <w:r w:rsidR="003222D5">
        <w:rPr>
          <w:rFonts w:ascii="Times New Roman" w:hAnsi="Times New Roman"/>
          <w:sz w:val="20"/>
          <w:lang w:val="en-GB"/>
        </w:rPr>
        <w:t>SCell</w:t>
      </w:r>
      <w:proofErr w:type="spellEnd"/>
      <w:r w:rsidR="003222D5">
        <w:rPr>
          <w:rFonts w:ascii="Times New Roman" w:hAnsi="Times New Roman"/>
          <w:sz w:val="20"/>
          <w:lang w:val="en-GB"/>
        </w:rPr>
        <w:t xml:space="preserve"> operation.</w:t>
      </w:r>
    </w:p>
    <w:p w14:paraId="01CCF92C" w14:textId="77777777" w:rsidR="003222D5" w:rsidRDefault="003222D5" w:rsidP="00CD4C7B">
      <w:pPr>
        <w:pStyle w:val="00BodyText"/>
        <w:spacing w:after="0"/>
        <w:rPr>
          <w:rFonts w:ascii="Times New Roman" w:hAnsi="Times New Roman"/>
          <w:sz w:val="20"/>
          <w:lang w:val="en-GB"/>
        </w:rPr>
      </w:pPr>
    </w:p>
    <w:p w14:paraId="4B95A551" w14:textId="4E130626" w:rsidR="00554EC5" w:rsidRPr="00110740" w:rsidRDefault="003222D5" w:rsidP="00CD4C7B">
      <w:pPr>
        <w:pStyle w:val="00BodyText"/>
        <w:spacing w:after="0"/>
        <w:rPr>
          <w:rFonts w:ascii="Times New Roman" w:hAnsi="Times New Roman"/>
          <w:b/>
          <w:bCs/>
          <w:sz w:val="20"/>
          <w:lang w:val="en-GB"/>
        </w:rPr>
      </w:pPr>
      <w:r w:rsidRPr="00110740">
        <w:rPr>
          <w:rFonts w:ascii="Times New Roman" w:hAnsi="Times New Roman"/>
          <w:b/>
          <w:bCs/>
          <w:sz w:val="20"/>
          <w:lang w:val="en-GB"/>
        </w:rPr>
        <w:t xml:space="preserve">Observation 2: If the legacy F1AP </w:t>
      </w:r>
      <w:r w:rsidRPr="00110740">
        <w:rPr>
          <w:rFonts w:ascii="Times New Roman" w:hAnsi="Times New Roman"/>
          <w:b/>
          <w:bCs/>
          <w:i/>
          <w:iCs/>
          <w:sz w:val="20"/>
          <w:lang w:val="en-GB"/>
        </w:rPr>
        <w:t>Cells Allowed to be Deactivated List</w:t>
      </w:r>
      <w:r w:rsidRPr="00110740">
        <w:rPr>
          <w:rFonts w:ascii="Times New Roman" w:hAnsi="Times New Roman"/>
          <w:b/>
          <w:bCs/>
          <w:sz w:val="20"/>
          <w:lang w:val="en-GB"/>
        </w:rPr>
        <w:t xml:space="preserve"> IE</w:t>
      </w:r>
      <w:r w:rsidR="00110740" w:rsidRPr="00110740">
        <w:rPr>
          <w:rFonts w:ascii="Times New Roman" w:hAnsi="Times New Roman"/>
          <w:b/>
          <w:bCs/>
          <w:sz w:val="20"/>
          <w:lang w:val="en-GB"/>
        </w:rPr>
        <w:t xml:space="preserve"> is reused to as assistance information for activation of OD-SSB operation, the gNB-DU may consider either that the signalled cells may enter OD-SSB case #1 operation or may be switched off – and in the latter case these cells </w:t>
      </w:r>
      <w:r w:rsidR="00110740">
        <w:rPr>
          <w:rFonts w:ascii="Times New Roman" w:hAnsi="Times New Roman"/>
          <w:b/>
          <w:bCs/>
          <w:sz w:val="20"/>
          <w:lang w:val="en-GB"/>
        </w:rPr>
        <w:t>will</w:t>
      </w:r>
      <w:r w:rsidR="00110740" w:rsidRPr="00110740">
        <w:rPr>
          <w:rFonts w:ascii="Times New Roman" w:hAnsi="Times New Roman"/>
          <w:b/>
          <w:bCs/>
          <w:sz w:val="20"/>
          <w:lang w:val="en-GB"/>
        </w:rPr>
        <w:t xml:space="preserve"> become unavailable for </w:t>
      </w:r>
      <w:proofErr w:type="spellStart"/>
      <w:r w:rsidR="00110740" w:rsidRPr="00110740">
        <w:rPr>
          <w:rFonts w:ascii="Times New Roman" w:hAnsi="Times New Roman"/>
          <w:b/>
          <w:bCs/>
          <w:sz w:val="20"/>
          <w:lang w:val="en-GB"/>
        </w:rPr>
        <w:t>SCell</w:t>
      </w:r>
      <w:proofErr w:type="spellEnd"/>
      <w:r w:rsidR="00110740" w:rsidRPr="00110740">
        <w:rPr>
          <w:rFonts w:ascii="Times New Roman" w:hAnsi="Times New Roman"/>
          <w:b/>
          <w:bCs/>
          <w:sz w:val="20"/>
          <w:lang w:val="en-GB"/>
        </w:rPr>
        <w:t xml:space="preserve"> operation.</w:t>
      </w:r>
      <w:r w:rsidRPr="00110740">
        <w:rPr>
          <w:rFonts w:ascii="Times New Roman" w:hAnsi="Times New Roman"/>
          <w:b/>
          <w:bCs/>
          <w:sz w:val="20"/>
          <w:lang w:val="en-GB"/>
        </w:rPr>
        <w:t xml:space="preserve">  </w:t>
      </w:r>
      <w:r w:rsidR="00677CDB" w:rsidRPr="00110740">
        <w:rPr>
          <w:rFonts w:ascii="Times New Roman" w:hAnsi="Times New Roman"/>
          <w:b/>
          <w:bCs/>
          <w:sz w:val="20"/>
          <w:lang w:val="en-GB"/>
        </w:rPr>
        <w:t xml:space="preserve"> </w:t>
      </w:r>
      <w:r w:rsidR="001B1E0E" w:rsidRPr="00110740">
        <w:rPr>
          <w:rFonts w:ascii="Times New Roman" w:hAnsi="Times New Roman"/>
          <w:b/>
          <w:bCs/>
          <w:sz w:val="20"/>
          <w:lang w:val="en-GB"/>
        </w:rPr>
        <w:t xml:space="preserve"> </w:t>
      </w:r>
      <w:r w:rsidR="00BA60E4" w:rsidRPr="00110740">
        <w:rPr>
          <w:rFonts w:ascii="Times New Roman" w:hAnsi="Times New Roman"/>
          <w:b/>
          <w:bCs/>
          <w:sz w:val="20"/>
          <w:lang w:val="en-GB"/>
        </w:rPr>
        <w:t xml:space="preserve"> </w:t>
      </w:r>
    </w:p>
    <w:p w14:paraId="47AC8A1A" w14:textId="77777777" w:rsidR="00242E3C" w:rsidRDefault="00242E3C" w:rsidP="00CD4C7B">
      <w:pPr>
        <w:pStyle w:val="00BodyText"/>
        <w:spacing w:after="0"/>
        <w:rPr>
          <w:rFonts w:ascii="Times New Roman" w:hAnsi="Times New Roman"/>
          <w:sz w:val="20"/>
          <w:lang w:val="en-GB"/>
        </w:rPr>
      </w:pPr>
    </w:p>
    <w:p w14:paraId="095D70A7" w14:textId="44CBA57C" w:rsidR="00242E3C" w:rsidRDefault="00F70456" w:rsidP="00CD4C7B">
      <w:pPr>
        <w:pStyle w:val="00BodyText"/>
        <w:spacing w:after="0"/>
        <w:rPr>
          <w:rFonts w:ascii="Times New Roman" w:hAnsi="Times New Roman"/>
          <w:sz w:val="20"/>
          <w:lang w:val="en-GB"/>
        </w:rPr>
      </w:pPr>
      <w:r>
        <w:rPr>
          <w:rFonts w:ascii="Times New Roman" w:hAnsi="Times New Roman"/>
          <w:sz w:val="20"/>
          <w:lang w:val="en-GB"/>
        </w:rPr>
        <w:t xml:space="preserve">We therefore think that assistance information from gNB-CU to gNB-DU relative to </w:t>
      </w:r>
      <w:r w:rsidR="004E0A31" w:rsidRPr="004E0A31">
        <w:rPr>
          <w:rFonts w:ascii="Times New Roman" w:hAnsi="Times New Roman"/>
          <w:sz w:val="20"/>
          <w:lang w:val="en-GB"/>
        </w:rPr>
        <w:t>OD-SSB operation</w:t>
      </w:r>
      <w:r w:rsidR="004E0A31">
        <w:rPr>
          <w:rFonts w:ascii="Times New Roman" w:hAnsi="Times New Roman"/>
          <w:sz w:val="20"/>
          <w:lang w:val="en-GB"/>
        </w:rPr>
        <w:t xml:space="preserve"> should, if such information is needed, be introduced using a new, dedicated IE.</w:t>
      </w:r>
    </w:p>
    <w:p w14:paraId="18CB6BD2" w14:textId="77777777" w:rsidR="004E0A31" w:rsidRDefault="004E0A31" w:rsidP="00CD4C7B">
      <w:pPr>
        <w:pStyle w:val="00BodyText"/>
        <w:spacing w:after="0"/>
        <w:rPr>
          <w:rFonts w:ascii="Times New Roman" w:hAnsi="Times New Roman"/>
          <w:sz w:val="20"/>
          <w:lang w:val="en-GB"/>
        </w:rPr>
      </w:pPr>
    </w:p>
    <w:p w14:paraId="02DDB7EC" w14:textId="169D77D4" w:rsidR="004E0A31" w:rsidRPr="004E0A31" w:rsidRDefault="004E0A31" w:rsidP="00CD4C7B">
      <w:pPr>
        <w:pStyle w:val="00BodyText"/>
        <w:spacing w:after="0"/>
        <w:rPr>
          <w:rFonts w:ascii="Times New Roman" w:hAnsi="Times New Roman"/>
          <w:b/>
          <w:bCs/>
          <w:sz w:val="20"/>
          <w:lang w:val="en-GB"/>
        </w:rPr>
      </w:pPr>
      <w:r w:rsidRPr="004E0A31">
        <w:rPr>
          <w:rFonts w:ascii="Times New Roman" w:hAnsi="Times New Roman"/>
          <w:b/>
          <w:bCs/>
          <w:sz w:val="20"/>
          <w:lang w:val="en-GB"/>
        </w:rPr>
        <w:t>Proposal 3: If assistance information from gNB-CU to gNB-DU relative to OD-SSB operation is needed, introduce a new, dedicated IE for this purpose.</w:t>
      </w:r>
    </w:p>
    <w:p w14:paraId="2DA43FFA" w14:textId="001243D5" w:rsidR="00BE251A" w:rsidRDefault="00124F97"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2EE1EF27" w14:textId="7D3578FD" w:rsidR="00EE35A1" w:rsidRPr="006E13D1" w:rsidRDefault="00EE35A1" w:rsidP="00EE35A1">
      <w:pPr>
        <w:pStyle w:val="Heading1"/>
      </w:pPr>
      <w:r>
        <w:t>3</w:t>
      </w:r>
      <w:r w:rsidRPr="006E13D1">
        <w:tab/>
      </w:r>
      <w:r w:rsidRPr="00EE35A1">
        <w:t>Adaptation of common signals/channels</w:t>
      </w:r>
    </w:p>
    <w:p w14:paraId="28338DE4" w14:textId="506D252A" w:rsidR="008C39B3" w:rsidRDefault="002372EB" w:rsidP="008C39B3">
      <w:pPr>
        <w:pStyle w:val="Heading2"/>
      </w:pPr>
      <w:r>
        <w:t>3</w:t>
      </w:r>
      <w:r w:rsidR="008C39B3">
        <w:t>.</w:t>
      </w:r>
      <w:r>
        <w:t>1</w:t>
      </w:r>
      <w:r w:rsidR="008C39B3">
        <w:tab/>
      </w:r>
      <w:r w:rsidR="008C39B3" w:rsidRPr="002F75B2">
        <w:t>Adaptation of SSB in time domain</w:t>
      </w:r>
    </w:p>
    <w:p w14:paraId="1ACD784C" w14:textId="28AD7DB5" w:rsidR="008C39B3" w:rsidRPr="005125DC" w:rsidRDefault="00740665" w:rsidP="008C39B3">
      <w:pPr>
        <w:pStyle w:val="00BodyText"/>
        <w:spacing w:after="0"/>
        <w:rPr>
          <w:rFonts w:ascii="Times New Roman" w:hAnsi="Times New Roman"/>
          <w:sz w:val="20"/>
          <w:lang w:val="en-GB"/>
        </w:rPr>
      </w:pPr>
      <w:r>
        <w:rPr>
          <w:rFonts w:ascii="Times New Roman" w:hAnsi="Times New Roman"/>
          <w:sz w:val="20"/>
          <w:lang w:val="en-GB"/>
        </w:rPr>
        <w:t xml:space="preserve">The Rel-19 outcome from RAN1 relative to </w:t>
      </w:r>
      <w:r w:rsidR="008C39B3" w:rsidRPr="005125DC">
        <w:rPr>
          <w:rFonts w:ascii="Times New Roman" w:hAnsi="Times New Roman"/>
          <w:sz w:val="20"/>
          <w:lang w:val="en-GB"/>
        </w:rPr>
        <w:t>adaptation mechanism(s) of SSB in time-domain</w:t>
      </w:r>
      <w:r w:rsidR="001573CC">
        <w:rPr>
          <w:rFonts w:ascii="Times New Roman" w:hAnsi="Times New Roman"/>
          <w:sz w:val="20"/>
          <w:lang w:val="en-GB"/>
        </w:rPr>
        <w:t xml:space="preserve"> is as follows:</w:t>
      </w:r>
    </w:p>
    <w:p w14:paraId="578CA917" w14:textId="40B0F50B" w:rsidR="008C39B3" w:rsidRPr="005125DC" w:rsidRDefault="008C39B3" w:rsidP="008C39B3">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PCell</w:t>
      </w:r>
      <w:proofErr w:type="spellEnd"/>
      <w:r w:rsidRPr="005125DC">
        <w:rPr>
          <w:rFonts w:ascii="Times New Roman" w:hAnsi="Times New Roman"/>
          <w:sz w:val="20"/>
          <w:lang w:val="en-GB"/>
        </w:rPr>
        <w:t xml:space="preserve"> (Connected mode), adaptation of CD-SSB on sync raster is not supported</w:t>
      </w:r>
    </w:p>
    <w:p w14:paraId="4A3FBB03" w14:textId="70171C39" w:rsidR="008C39B3" w:rsidRPr="005125DC" w:rsidRDefault="008C39B3" w:rsidP="001F41AD">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r>
      <w:r w:rsidR="003C2E77">
        <w:rPr>
          <w:rFonts w:ascii="Times New Roman" w:hAnsi="Times New Roman"/>
          <w:sz w:val="20"/>
          <w:lang w:val="en-GB"/>
        </w:rPr>
        <w:t>There is no consensus in RAN1 to support a</w:t>
      </w:r>
      <w:r w:rsidRPr="005125DC">
        <w:rPr>
          <w:rFonts w:ascii="Times New Roman" w:hAnsi="Times New Roman"/>
          <w:sz w:val="20"/>
          <w:lang w:val="en-GB"/>
        </w:rPr>
        <w:t>daptation for SSB that is not CD-SSB (A2</w:t>
      </w:r>
      <w:r w:rsidR="003C2E77">
        <w:rPr>
          <w:rFonts w:ascii="Times New Roman" w:hAnsi="Times New Roman"/>
          <w:sz w:val="20"/>
          <w:lang w:val="en-GB"/>
        </w:rPr>
        <w:t>)</w:t>
      </w:r>
    </w:p>
    <w:p w14:paraId="09F62BE6" w14:textId="54A8F04A" w:rsidR="008C39B3" w:rsidRDefault="008C39B3" w:rsidP="001F41AD">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r>
      <w:r w:rsidR="003C2E77">
        <w:rPr>
          <w:rFonts w:ascii="Times New Roman" w:hAnsi="Times New Roman"/>
          <w:sz w:val="20"/>
          <w:lang w:val="en-GB"/>
        </w:rPr>
        <w:t>There is no consensus in RAN1 to support A</w:t>
      </w:r>
      <w:r w:rsidRPr="005125DC">
        <w:rPr>
          <w:rFonts w:ascii="Times New Roman" w:hAnsi="Times New Roman"/>
          <w:sz w:val="20"/>
          <w:lang w:val="en-GB"/>
        </w:rPr>
        <w:t>daptation for SSB not on sync raster (A3)</w:t>
      </w:r>
    </w:p>
    <w:p w14:paraId="19AC01D7" w14:textId="77777777" w:rsidR="003C2E77" w:rsidRPr="005125DC" w:rsidRDefault="003C2E77" w:rsidP="001F41AD">
      <w:pPr>
        <w:pStyle w:val="00BodyText"/>
        <w:spacing w:after="0"/>
        <w:rPr>
          <w:rFonts w:ascii="Times New Roman" w:hAnsi="Times New Roman"/>
          <w:sz w:val="20"/>
          <w:lang w:val="en-GB"/>
        </w:rPr>
      </w:pPr>
    </w:p>
    <w:p w14:paraId="201DCC24" w14:textId="4D7978CA" w:rsidR="008C39B3" w:rsidRPr="005125DC" w:rsidRDefault="008C39B3" w:rsidP="007C58DB">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SCell</w:t>
      </w:r>
      <w:proofErr w:type="spellEnd"/>
      <w:r w:rsidR="00C65F87">
        <w:rPr>
          <w:rFonts w:ascii="Times New Roman" w:hAnsi="Times New Roman"/>
          <w:sz w:val="20"/>
          <w:lang w:val="en-GB"/>
        </w:rPr>
        <w:t>, a</w:t>
      </w:r>
      <w:r w:rsidRPr="005125DC">
        <w:rPr>
          <w:rFonts w:ascii="Times New Roman" w:hAnsi="Times New Roman"/>
          <w:sz w:val="20"/>
          <w:lang w:val="en-GB"/>
        </w:rPr>
        <w:t xml:space="preserve">daptation of SSB configured for the </w:t>
      </w:r>
      <w:proofErr w:type="spellStart"/>
      <w:r w:rsidRPr="005125DC">
        <w:rPr>
          <w:rFonts w:ascii="Times New Roman" w:hAnsi="Times New Roman"/>
          <w:sz w:val="20"/>
          <w:lang w:val="en-GB"/>
        </w:rPr>
        <w:t>SCell</w:t>
      </w:r>
      <w:proofErr w:type="spellEnd"/>
      <w:r w:rsidRPr="005125DC">
        <w:rPr>
          <w:rFonts w:ascii="Times New Roman" w:hAnsi="Times New Roman"/>
          <w:sz w:val="20"/>
          <w:lang w:val="en-GB"/>
        </w:rPr>
        <w:t xml:space="preserve"> is supported for the following cases</w:t>
      </w:r>
    </w:p>
    <w:p w14:paraId="0EC3F50A" w14:textId="77777777" w:rsidR="008C39B3" w:rsidRPr="005125DC"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on sync raster (B2’)</w:t>
      </w:r>
    </w:p>
    <w:p w14:paraId="0E9C4A5E" w14:textId="77777777" w:rsidR="008C39B3"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not on sync raster (B3’)</w:t>
      </w:r>
    </w:p>
    <w:p w14:paraId="1CDDA170"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 </w:t>
      </w:r>
    </w:p>
    <w:p w14:paraId="66788ACB" w14:textId="61CFC771" w:rsidR="007D58C5" w:rsidRDefault="0050744B" w:rsidP="008C39B3">
      <w:pPr>
        <w:pStyle w:val="00BodyText"/>
        <w:spacing w:after="0"/>
        <w:rPr>
          <w:rFonts w:ascii="Times New Roman" w:hAnsi="Times New Roman"/>
          <w:sz w:val="20"/>
          <w:lang w:val="en-GB"/>
        </w:rPr>
      </w:pPr>
      <w:r>
        <w:rPr>
          <w:rFonts w:ascii="Times New Roman" w:hAnsi="Times New Roman"/>
          <w:sz w:val="20"/>
          <w:lang w:val="en-GB"/>
        </w:rPr>
        <w:t xml:space="preserve">Also, for </w:t>
      </w:r>
      <w:proofErr w:type="spellStart"/>
      <w:r w:rsidRPr="000617E8">
        <w:rPr>
          <w:rFonts w:ascii="Times New Roman" w:hAnsi="Times New Roman"/>
          <w:sz w:val="20"/>
          <w:lang w:val="en-GB"/>
        </w:rPr>
        <w:t>SCell</w:t>
      </w:r>
      <w:proofErr w:type="spellEnd"/>
      <w:r w:rsidRPr="000617E8">
        <w:rPr>
          <w:rFonts w:ascii="Times New Roman" w:hAnsi="Times New Roman"/>
          <w:sz w:val="20"/>
          <w:lang w:val="en-GB"/>
        </w:rPr>
        <w:t xml:space="preserve">, </w:t>
      </w:r>
      <w:r w:rsidR="001F396B" w:rsidRPr="007C58DB">
        <w:rPr>
          <w:rFonts w:ascii="Times New Roman" w:hAnsi="Times New Roman"/>
          <w:sz w:val="20"/>
          <w:lang w:val="en-GB"/>
        </w:rPr>
        <w:t>adaptation for CD-SSB (B1) including UE impact compared to legacy operation where the SSB is configured with periodicity&gt;20msec</w:t>
      </w:r>
      <w:r w:rsidR="00715E3C">
        <w:rPr>
          <w:rFonts w:ascii="Times New Roman" w:hAnsi="Times New Roman"/>
          <w:sz w:val="20"/>
          <w:lang w:val="en-GB"/>
        </w:rPr>
        <w:t xml:space="preserve"> </w:t>
      </w:r>
      <w:r w:rsidR="001F396B" w:rsidRPr="000617E8">
        <w:rPr>
          <w:rFonts w:ascii="Times New Roman" w:hAnsi="Times New Roman"/>
          <w:sz w:val="20"/>
          <w:lang w:val="en-GB"/>
        </w:rPr>
        <w:t>has</w:t>
      </w:r>
      <w:r w:rsidR="001F396B">
        <w:rPr>
          <w:rFonts w:ascii="Times New Roman" w:hAnsi="Times New Roman"/>
          <w:sz w:val="20"/>
          <w:lang w:val="en-GB"/>
        </w:rPr>
        <w:t xml:space="preserve"> been discussed</w:t>
      </w:r>
      <w:r w:rsidR="000617E8">
        <w:rPr>
          <w:rFonts w:ascii="Times New Roman" w:hAnsi="Times New Roman"/>
          <w:sz w:val="20"/>
          <w:lang w:val="en-GB"/>
        </w:rPr>
        <w:t xml:space="preserve"> in RAN1</w:t>
      </w:r>
      <w:r w:rsidR="00610A32">
        <w:rPr>
          <w:rFonts w:ascii="Times New Roman" w:hAnsi="Times New Roman"/>
          <w:sz w:val="20"/>
          <w:lang w:val="en-GB"/>
        </w:rPr>
        <w:t xml:space="preserve"> </w:t>
      </w:r>
      <w:r w:rsidR="001F396B">
        <w:rPr>
          <w:rFonts w:ascii="Times New Roman" w:hAnsi="Times New Roman"/>
          <w:sz w:val="20"/>
          <w:lang w:val="en-GB"/>
        </w:rPr>
        <w:t>but is not supported</w:t>
      </w:r>
      <w:r w:rsidR="001F41AD">
        <w:rPr>
          <w:rFonts w:ascii="Times New Roman" w:hAnsi="Times New Roman"/>
          <w:sz w:val="20"/>
          <w:lang w:val="en-GB"/>
        </w:rPr>
        <w:t xml:space="preserve"> (no consensus)</w:t>
      </w:r>
      <w:r w:rsidR="001F396B">
        <w:rPr>
          <w:rFonts w:ascii="Times New Roman" w:hAnsi="Times New Roman"/>
          <w:sz w:val="20"/>
          <w:lang w:val="en-GB"/>
        </w:rPr>
        <w:t>.</w:t>
      </w:r>
    </w:p>
    <w:p w14:paraId="110BA676" w14:textId="77777777" w:rsidR="001F41AD" w:rsidRDefault="001F41AD" w:rsidP="008C39B3">
      <w:pPr>
        <w:pStyle w:val="00BodyText"/>
        <w:spacing w:after="0"/>
        <w:rPr>
          <w:rFonts w:ascii="Times New Roman" w:hAnsi="Times New Roman"/>
          <w:sz w:val="20"/>
          <w:lang w:val="en-GB"/>
        </w:rPr>
      </w:pPr>
    </w:p>
    <w:p w14:paraId="4F0C5E80" w14:textId="1438F4F7" w:rsidR="001F41AD" w:rsidRDefault="001F41AD" w:rsidP="008C39B3">
      <w:pPr>
        <w:pStyle w:val="00BodyText"/>
        <w:spacing w:after="0"/>
        <w:rPr>
          <w:rFonts w:ascii="Times New Roman" w:hAnsi="Times New Roman"/>
          <w:sz w:val="20"/>
          <w:lang w:val="en-GB"/>
        </w:rPr>
      </w:pPr>
      <w:r>
        <w:rPr>
          <w:rFonts w:ascii="Times New Roman" w:hAnsi="Times New Roman"/>
          <w:sz w:val="20"/>
          <w:lang w:val="en-GB"/>
        </w:rPr>
        <w:t xml:space="preserve">RAN2 has </w:t>
      </w:r>
      <w:r w:rsidRPr="001F41AD">
        <w:rPr>
          <w:rFonts w:ascii="Times New Roman" w:hAnsi="Times New Roman"/>
          <w:sz w:val="20"/>
          <w:lang w:val="en-GB"/>
        </w:rPr>
        <w:t xml:space="preserve">agreed that neighbour cell measurements </w:t>
      </w:r>
      <w:r>
        <w:rPr>
          <w:rFonts w:ascii="Times New Roman" w:hAnsi="Times New Roman"/>
          <w:sz w:val="20"/>
          <w:lang w:val="en-GB"/>
        </w:rPr>
        <w:t xml:space="preserve">for </w:t>
      </w:r>
      <w:proofErr w:type="spellStart"/>
      <w:r>
        <w:rPr>
          <w:rFonts w:ascii="Times New Roman" w:hAnsi="Times New Roman"/>
          <w:sz w:val="20"/>
          <w:lang w:val="en-GB"/>
        </w:rPr>
        <w:t>SCell</w:t>
      </w:r>
      <w:proofErr w:type="spellEnd"/>
      <w:r>
        <w:rPr>
          <w:rFonts w:ascii="Times New Roman" w:hAnsi="Times New Roman"/>
          <w:sz w:val="20"/>
          <w:lang w:val="en-GB"/>
        </w:rPr>
        <w:t xml:space="preserve"> </w:t>
      </w:r>
      <w:r w:rsidRPr="001F41AD">
        <w:rPr>
          <w:rFonts w:ascii="Times New Roman" w:hAnsi="Times New Roman"/>
          <w:sz w:val="20"/>
          <w:lang w:val="en-GB"/>
        </w:rPr>
        <w:t>are based on legacy SMTC</w:t>
      </w:r>
      <w:r>
        <w:rPr>
          <w:rFonts w:ascii="Times New Roman" w:hAnsi="Times New Roman"/>
          <w:sz w:val="20"/>
          <w:lang w:val="en-GB"/>
        </w:rPr>
        <w:t>.</w:t>
      </w:r>
    </w:p>
    <w:p w14:paraId="6D13CD42" w14:textId="77777777" w:rsidR="007D58C5" w:rsidRDefault="007D58C5" w:rsidP="008C39B3">
      <w:pPr>
        <w:pStyle w:val="00BodyText"/>
        <w:spacing w:after="0"/>
        <w:rPr>
          <w:rFonts w:ascii="Times New Roman" w:hAnsi="Times New Roman"/>
          <w:sz w:val="20"/>
          <w:lang w:val="en-GB"/>
        </w:rPr>
      </w:pPr>
    </w:p>
    <w:p w14:paraId="03F80CE8" w14:textId="5C2DEA3B" w:rsidR="008952F3" w:rsidRDefault="008952F3" w:rsidP="008C39B3">
      <w:pPr>
        <w:pStyle w:val="00BodyText"/>
        <w:spacing w:after="0"/>
        <w:rPr>
          <w:rFonts w:ascii="Times New Roman" w:hAnsi="Times New Roman"/>
          <w:sz w:val="20"/>
          <w:lang w:val="en-GB"/>
        </w:rPr>
      </w:pPr>
      <w:r>
        <w:rPr>
          <w:rFonts w:ascii="Times New Roman" w:hAnsi="Times New Roman"/>
          <w:sz w:val="20"/>
          <w:lang w:val="en-GB"/>
        </w:rPr>
        <w:t xml:space="preserve">Based on this, </w:t>
      </w:r>
      <w:r w:rsidR="009934FD">
        <w:rPr>
          <w:rFonts w:ascii="Times New Roman" w:hAnsi="Times New Roman"/>
          <w:sz w:val="20"/>
          <w:lang w:val="en-GB"/>
        </w:rPr>
        <w:t xml:space="preserve">we believe </w:t>
      </w:r>
      <w:r>
        <w:rPr>
          <w:rFonts w:ascii="Times New Roman" w:hAnsi="Times New Roman"/>
          <w:sz w:val="20"/>
          <w:lang w:val="en-GB"/>
        </w:rPr>
        <w:t xml:space="preserve">there is no </w:t>
      </w:r>
      <w:r w:rsidR="009934FD">
        <w:rPr>
          <w:rFonts w:ascii="Times New Roman" w:hAnsi="Times New Roman"/>
          <w:sz w:val="20"/>
          <w:lang w:val="en-GB"/>
        </w:rPr>
        <w:t>RAN3 impact on a</w:t>
      </w:r>
      <w:r w:rsidR="009934FD" w:rsidRPr="009934FD">
        <w:rPr>
          <w:rFonts w:ascii="Times New Roman" w:hAnsi="Times New Roman"/>
          <w:sz w:val="20"/>
          <w:lang w:val="en-GB"/>
        </w:rPr>
        <w:t>daptation of SSB in time domain</w:t>
      </w:r>
      <w:r w:rsidR="0068523E">
        <w:rPr>
          <w:rFonts w:ascii="Times New Roman" w:hAnsi="Times New Roman"/>
          <w:sz w:val="20"/>
          <w:lang w:val="en-GB"/>
        </w:rPr>
        <w:t xml:space="preserve"> in Rel-19</w:t>
      </w:r>
      <w:r w:rsidR="00A5722E">
        <w:rPr>
          <w:rFonts w:ascii="Times New Roman" w:hAnsi="Times New Roman"/>
          <w:sz w:val="20"/>
          <w:lang w:val="en-GB"/>
        </w:rPr>
        <w:t>.</w:t>
      </w:r>
    </w:p>
    <w:p w14:paraId="6ED025A5" w14:textId="77777777" w:rsidR="008952F3" w:rsidRDefault="008952F3" w:rsidP="008C39B3">
      <w:pPr>
        <w:pStyle w:val="00BodyText"/>
        <w:spacing w:after="0"/>
        <w:rPr>
          <w:rFonts w:ascii="Times New Roman" w:hAnsi="Times New Roman"/>
          <w:sz w:val="20"/>
          <w:lang w:val="en-GB"/>
        </w:rPr>
      </w:pPr>
    </w:p>
    <w:p w14:paraId="48EBFA39" w14:textId="4BF32693" w:rsidR="008C39B3" w:rsidRPr="00A61A8E" w:rsidRDefault="008C39B3" w:rsidP="008C39B3">
      <w:pPr>
        <w:rPr>
          <w:b/>
          <w:bCs/>
        </w:rPr>
      </w:pPr>
      <w:r w:rsidRPr="00A61A8E">
        <w:rPr>
          <w:b/>
          <w:bCs/>
        </w:rPr>
        <w:t xml:space="preserve">Proposal </w:t>
      </w:r>
      <w:r w:rsidR="00664338">
        <w:rPr>
          <w:b/>
          <w:bCs/>
        </w:rPr>
        <w:t>4</w:t>
      </w:r>
      <w:r w:rsidRPr="00A61A8E">
        <w:rPr>
          <w:b/>
          <w:bCs/>
        </w:rPr>
        <w:t xml:space="preserve">: </w:t>
      </w:r>
      <w:r w:rsidR="006513EB" w:rsidRPr="007C58DB">
        <w:rPr>
          <w:b/>
          <w:bCs/>
        </w:rPr>
        <w:t xml:space="preserve">RAN3 identifies no impact </w:t>
      </w:r>
      <w:r w:rsidR="00D3742F" w:rsidRPr="007C58DB">
        <w:rPr>
          <w:b/>
          <w:bCs/>
        </w:rPr>
        <w:t xml:space="preserve">on RAN3 specification </w:t>
      </w:r>
      <w:r w:rsidR="00F96AEA" w:rsidRPr="007C58DB">
        <w:rPr>
          <w:b/>
          <w:bCs/>
        </w:rPr>
        <w:t xml:space="preserve">coming from </w:t>
      </w:r>
      <w:r w:rsidR="006513EB" w:rsidRPr="007C58DB">
        <w:rPr>
          <w:b/>
          <w:bCs/>
        </w:rPr>
        <w:t>adaptation of SSB in time domain in Rel-19</w:t>
      </w:r>
      <w:r w:rsidRPr="00A61A8E">
        <w:rPr>
          <w:b/>
          <w:bCs/>
        </w:rPr>
        <w:t>.</w:t>
      </w:r>
    </w:p>
    <w:p w14:paraId="1FEB4203" w14:textId="77777777" w:rsidR="008C39B3" w:rsidRDefault="008C39B3" w:rsidP="008C39B3">
      <w:pPr>
        <w:pStyle w:val="00BodyText"/>
        <w:spacing w:after="0"/>
        <w:rPr>
          <w:rFonts w:ascii="Times New Roman" w:hAnsi="Times New Roman"/>
          <w:sz w:val="20"/>
          <w:lang w:val="en-GB"/>
        </w:rPr>
      </w:pPr>
    </w:p>
    <w:p w14:paraId="1F5036BF" w14:textId="17B84B62" w:rsidR="008C39B3" w:rsidRDefault="002372EB" w:rsidP="008C39B3">
      <w:pPr>
        <w:pStyle w:val="Heading2"/>
      </w:pPr>
      <w:r>
        <w:t>3.2</w:t>
      </w:r>
      <w:r w:rsidR="008C39B3">
        <w:tab/>
      </w:r>
      <w:r w:rsidR="008C39B3" w:rsidRPr="002F75B2">
        <w:t xml:space="preserve">Adaptation of </w:t>
      </w:r>
      <w:r w:rsidR="008C39B3">
        <w:t>PRACH</w:t>
      </w:r>
      <w:r w:rsidR="008C39B3" w:rsidRPr="002F75B2">
        <w:t xml:space="preserve"> in time domain</w:t>
      </w:r>
    </w:p>
    <w:p w14:paraId="63510611"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In previous RAN1 meetings, a list of candidate mechanisms for PRACH adaptation in time domain was discussed. The agreed mechanism is based on additional PRACH resources configured and activated for NES-capable UEs only when needed, hence allowing the</w:t>
      </w:r>
      <w:r>
        <w:rPr>
          <w:rFonts w:ascii="Times New Roman" w:hAnsi="Times New Roman"/>
          <w:sz w:val="20"/>
          <w:lang w:val="en-GB"/>
        </w:rPr>
        <w:t xml:space="preserve"> network</w:t>
      </w:r>
      <w:r w:rsidRPr="00AF714A">
        <w:rPr>
          <w:rFonts w:ascii="Times New Roman" w:hAnsi="Times New Roman"/>
          <w:sz w:val="20"/>
          <w:lang w:val="en-GB"/>
        </w:rPr>
        <w:t xml:space="preserve"> to enter longer sleeping periods in low load periods. </w:t>
      </w:r>
    </w:p>
    <w:p w14:paraId="36629B5C" w14:textId="77777777" w:rsidR="008C39B3" w:rsidRDefault="008C39B3" w:rsidP="008C39B3">
      <w:pPr>
        <w:pStyle w:val="00BodyText"/>
        <w:spacing w:after="0"/>
        <w:rPr>
          <w:rFonts w:ascii="Times New Roman" w:hAnsi="Times New Roman"/>
          <w:sz w:val="20"/>
          <w:lang w:val="en-GB"/>
        </w:rPr>
      </w:pPr>
    </w:p>
    <w:p w14:paraId="7FEEE273"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Agreement from RAN1#116</w:t>
      </w:r>
      <w:r>
        <w:rPr>
          <w:rFonts w:ascii="Times New Roman" w:hAnsi="Times New Roman"/>
          <w:sz w:val="20"/>
          <w:lang w:val="en-GB"/>
        </w:rPr>
        <w:t xml:space="preserve"> (Feb. 2024</w:t>
      </w:r>
      <w:r w:rsidRPr="00AF714A">
        <w:rPr>
          <w:rFonts w:ascii="Times New Roman" w:hAnsi="Times New Roman"/>
          <w:sz w:val="20"/>
          <w:lang w:val="en-GB"/>
        </w:rPr>
        <w:t>)</w:t>
      </w:r>
      <w:r>
        <w:rPr>
          <w:rFonts w:ascii="Times New Roman" w:hAnsi="Times New Roman"/>
          <w:sz w:val="20"/>
          <w:lang w:val="en-GB"/>
        </w:rPr>
        <w:t>:</w:t>
      </w:r>
    </w:p>
    <w:p w14:paraId="0A72414E"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 xml:space="preserve">For adaptation of PRACH in time-domain, support at least the following: </w:t>
      </w:r>
    </w:p>
    <w:p w14:paraId="5C3FF39F"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w:t>
      </w:r>
      <w:r w:rsidRPr="000E2D4B">
        <w:rPr>
          <w:rFonts w:ascii="Times New Roman" w:hAnsi="Times New Roman"/>
          <w:i/>
          <w:iCs/>
          <w:sz w:val="20"/>
          <w:lang w:val="en-GB"/>
        </w:rPr>
        <w:tab/>
        <w:t>Adaptation based on additional PRACH resources for NES-capable UEs in addition to PRACH resources for legacy UEs (if any)</w:t>
      </w:r>
    </w:p>
    <w:p w14:paraId="1C721400"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Note: NES-capable UEs can use both additional PRACH resources and PRACH resources for legacy UEs</w:t>
      </w:r>
    </w:p>
    <w:p w14:paraId="5F75F36E" w14:textId="77777777" w:rsidR="008C39B3" w:rsidRPr="00AF714A" w:rsidRDefault="008C39B3" w:rsidP="008C39B3">
      <w:pPr>
        <w:pStyle w:val="00BodyText"/>
        <w:spacing w:after="0"/>
        <w:rPr>
          <w:rFonts w:ascii="Times New Roman" w:hAnsi="Times New Roman"/>
          <w:sz w:val="20"/>
          <w:lang w:val="en-GB"/>
        </w:rPr>
      </w:pPr>
    </w:p>
    <w:p w14:paraId="4B089BFA" w14:textId="6B6E3A91"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Observation</w:t>
      </w:r>
      <w:r>
        <w:rPr>
          <w:rFonts w:ascii="Times New Roman" w:hAnsi="Times New Roman"/>
          <w:b/>
          <w:bCs/>
          <w:sz w:val="20"/>
          <w:lang w:val="en-GB"/>
        </w:rPr>
        <w:t xml:space="preserve"> </w:t>
      </w:r>
      <w:r w:rsidR="00664338">
        <w:rPr>
          <w:rFonts w:ascii="Times New Roman" w:hAnsi="Times New Roman"/>
          <w:b/>
          <w:bCs/>
          <w:sz w:val="20"/>
          <w:lang w:val="en-GB"/>
        </w:rPr>
        <w:t>3</w:t>
      </w:r>
      <w:r w:rsidRPr="00D3237E">
        <w:rPr>
          <w:rFonts w:ascii="Times New Roman" w:hAnsi="Times New Roman"/>
          <w:b/>
          <w:bCs/>
          <w:sz w:val="20"/>
          <w:lang w:val="en-GB"/>
        </w:rPr>
        <w:t xml:space="preserve">: </w:t>
      </w:r>
    </w:p>
    <w:p w14:paraId="24549792"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5C477608"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3C880160"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48A98C00" w14:textId="77777777" w:rsidR="008C39B3" w:rsidRDefault="008C39B3" w:rsidP="008C39B3">
      <w:pPr>
        <w:pStyle w:val="00BodyText"/>
        <w:spacing w:after="0"/>
        <w:rPr>
          <w:rFonts w:ascii="Times New Roman" w:hAnsi="Times New Roman"/>
          <w:sz w:val="20"/>
          <w:lang w:val="en-GB"/>
        </w:rPr>
      </w:pPr>
    </w:p>
    <w:p w14:paraId="2B6CCAD2"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lastRenderedPageBreak/>
        <w:t>In subsequent RAN1 meetings, the mechanism (with the associated details) to support the additional PRACH resources for NES-capable UEs has been discussed. We assume that from configuration perspective the OAM will configure the new additional PRACH resources in the gNB-DU.</w:t>
      </w:r>
    </w:p>
    <w:p w14:paraId="07ADA692" w14:textId="77777777" w:rsidR="008C39B3" w:rsidRDefault="008C39B3" w:rsidP="008C39B3">
      <w:pPr>
        <w:pStyle w:val="00BodyText"/>
        <w:spacing w:after="0"/>
        <w:rPr>
          <w:rFonts w:ascii="Times New Roman" w:hAnsi="Times New Roman"/>
          <w:sz w:val="20"/>
          <w:lang w:val="en-GB"/>
        </w:rPr>
      </w:pPr>
    </w:p>
    <w:p w14:paraId="2BDBDF12" w14:textId="5FEDDDF6" w:rsidR="008C39B3" w:rsidRPr="000E2D4B"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5</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2D097993" w14:textId="77777777" w:rsidR="008C39B3" w:rsidRDefault="008C39B3" w:rsidP="008C39B3">
      <w:pPr>
        <w:pStyle w:val="00BodyText"/>
        <w:spacing w:after="0"/>
        <w:rPr>
          <w:rFonts w:ascii="Times New Roman" w:hAnsi="Times New Roman"/>
          <w:sz w:val="20"/>
          <w:lang w:val="en-GB"/>
        </w:rPr>
      </w:pPr>
    </w:p>
    <w:p w14:paraId="5F89D38B"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also observe that RAN1 has designed the additional PRACH resources to be activated or deactivated in a dynamic manner. RAN3 needs to determine which entity that decides this activation and deactivation. From our side we believe this can be done autonomously by the gNB-DU.</w:t>
      </w:r>
    </w:p>
    <w:p w14:paraId="45855EDA" w14:textId="77777777" w:rsidR="008C39B3" w:rsidRDefault="008C39B3" w:rsidP="008C39B3">
      <w:pPr>
        <w:pStyle w:val="00BodyText"/>
        <w:spacing w:after="0"/>
        <w:rPr>
          <w:rFonts w:ascii="Times New Roman" w:hAnsi="Times New Roman"/>
          <w:sz w:val="20"/>
          <w:lang w:val="en-GB"/>
        </w:rPr>
      </w:pPr>
    </w:p>
    <w:p w14:paraId="2894A57E" w14:textId="2ED21C13" w:rsidR="008C39B3" w:rsidRDefault="008C39B3" w:rsidP="008C39B3">
      <w:pPr>
        <w:pStyle w:val="00BodyText"/>
        <w:spacing w:after="0"/>
        <w:rPr>
          <w:rFonts w:ascii="Times New Roman" w:hAnsi="Times New Roman"/>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6</w:t>
      </w:r>
      <w:r w:rsidRPr="000E2D4B">
        <w:rPr>
          <w:rFonts w:ascii="Times New Roman" w:hAnsi="Times New Roman"/>
          <w:b/>
          <w:bCs/>
          <w:sz w:val="20"/>
          <w:lang w:val="en-GB"/>
        </w:rPr>
        <w:t>: Activation and deactivation of additional PRACH resources to be decided autonomously by the gNB-DU.</w:t>
      </w:r>
    </w:p>
    <w:p w14:paraId="699D9382" w14:textId="77777777" w:rsidR="008C39B3" w:rsidRDefault="008C39B3" w:rsidP="008C39B3">
      <w:pPr>
        <w:pStyle w:val="00BodyText"/>
        <w:spacing w:after="0"/>
        <w:rPr>
          <w:rFonts w:ascii="Times New Roman" w:hAnsi="Times New Roman"/>
          <w:sz w:val="20"/>
          <w:lang w:val="en-GB"/>
        </w:rPr>
      </w:pPr>
    </w:p>
    <w:p w14:paraId="5D30E008"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RACH optimization was introduced in Rel-16, based on Rel-15 PRACH resource definition. RAN3 is tasked by the Rel-19 NES WID [1] to enable NG-RAN support of the new Rel-19 PRACH resources. Support of RACH optimization is part of the NG-RAN functionality, and it therefore seems that RAN3 within the present work item should evaluate whether there is impact on the RACH optimization feature and determine enhancements needed, if any.</w:t>
      </w:r>
    </w:p>
    <w:p w14:paraId="370F6BC6" w14:textId="77777777" w:rsidR="008C39B3" w:rsidRDefault="008C39B3" w:rsidP="008C39B3">
      <w:pPr>
        <w:pStyle w:val="00BodyText"/>
        <w:spacing w:after="0"/>
        <w:rPr>
          <w:rFonts w:ascii="Times New Roman" w:hAnsi="Times New Roman"/>
          <w:sz w:val="20"/>
          <w:lang w:val="en-GB"/>
        </w:rPr>
      </w:pPr>
    </w:p>
    <w:p w14:paraId="65A64EBD"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At the present stage, we observe that in the legacy case the gNB-CU has the full view of the PRACH resources configured in the gNB-DU, and these resources are considered to be statically allocated and activated. Information about these resources may today also be transferred over F1 to gNB-DUs serving neighbour </w:t>
      </w:r>
      <w:proofErr w:type="gramStart"/>
      <w:r>
        <w:rPr>
          <w:rFonts w:ascii="Times New Roman" w:hAnsi="Times New Roman"/>
          <w:sz w:val="20"/>
          <w:lang w:val="en-GB"/>
        </w:rPr>
        <w:t>cells, and</w:t>
      </w:r>
      <w:proofErr w:type="gramEnd"/>
      <w:r>
        <w:rPr>
          <w:rFonts w:ascii="Times New Roman" w:hAnsi="Times New Roman"/>
          <w:sz w:val="20"/>
          <w:lang w:val="en-GB"/>
        </w:rPr>
        <w:t xml:space="preserve"> transferred over </w:t>
      </w:r>
      <w:proofErr w:type="spellStart"/>
      <w:r>
        <w:rPr>
          <w:rFonts w:ascii="Times New Roman" w:hAnsi="Times New Roman"/>
          <w:sz w:val="20"/>
          <w:lang w:val="en-GB"/>
        </w:rPr>
        <w:t>Xn</w:t>
      </w:r>
      <w:proofErr w:type="spellEnd"/>
      <w:r>
        <w:rPr>
          <w:rFonts w:ascii="Times New Roman" w:hAnsi="Times New Roman"/>
          <w:sz w:val="20"/>
          <w:lang w:val="en-GB"/>
        </w:rPr>
        <w:t xml:space="preserve"> to neighbour </w:t>
      </w:r>
      <w:proofErr w:type="spellStart"/>
      <w:r>
        <w:rPr>
          <w:rFonts w:ascii="Times New Roman" w:hAnsi="Times New Roman"/>
          <w:sz w:val="20"/>
          <w:lang w:val="en-GB"/>
        </w:rPr>
        <w:t>gNBs</w:t>
      </w:r>
      <w:proofErr w:type="spellEnd"/>
      <w:r>
        <w:rPr>
          <w:rFonts w:ascii="Times New Roman" w:hAnsi="Times New Roman"/>
          <w:sz w:val="20"/>
          <w:lang w:val="en-GB"/>
        </w:rPr>
        <w:t>. But</w:t>
      </w:r>
      <w:r w:rsidRPr="00D3237E">
        <w:rPr>
          <w:rFonts w:ascii="Times New Roman" w:hAnsi="Times New Roman"/>
          <w:sz w:val="20"/>
          <w:lang w:val="en-GB"/>
        </w:rPr>
        <w:t xml:space="preserve">, due to dynamic activation and deactivation of </w:t>
      </w:r>
      <w:r>
        <w:rPr>
          <w:rFonts w:ascii="Times New Roman" w:hAnsi="Times New Roman"/>
          <w:sz w:val="20"/>
          <w:lang w:val="en-GB"/>
        </w:rPr>
        <w:t xml:space="preserve">the new </w:t>
      </w:r>
      <w:r w:rsidRPr="00D3237E">
        <w:rPr>
          <w:rFonts w:ascii="Times New Roman" w:hAnsi="Times New Roman"/>
          <w:sz w:val="20"/>
          <w:lang w:val="en-GB"/>
        </w:rPr>
        <w:t>additional PRACH resources</w:t>
      </w:r>
      <w:r>
        <w:rPr>
          <w:rFonts w:ascii="Times New Roman" w:hAnsi="Times New Roman"/>
          <w:sz w:val="20"/>
          <w:lang w:val="en-GB"/>
        </w:rPr>
        <w:t xml:space="preserve"> defined in </w:t>
      </w:r>
      <w:proofErr w:type="spellStart"/>
      <w:r>
        <w:rPr>
          <w:rFonts w:ascii="Times New Roman" w:hAnsi="Times New Roman"/>
          <w:sz w:val="20"/>
          <w:lang w:val="en-GB"/>
        </w:rPr>
        <w:t>Rel</w:t>
      </w:r>
      <w:proofErr w:type="spellEnd"/>
      <w:r>
        <w:rPr>
          <w:rFonts w:ascii="Times New Roman" w:hAnsi="Times New Roman"/>
          <w:sz w:val="20"/>
        </w:rPr>
        <w:t>-19</w:t>
      </w:r>
      <w:r w:rsidRPr="00D3237E">
        <w:rPr>
          <w:rFonts w:ascii="Times New Roman" w:hAnsi="Times New Roman"/>
          <w:sz w:val="20"/>
          <w:lang w:val="en-GB"/>
        </w:rPr>
        <w:t xml:space="preserve">, the </w:t>
      </w:r>
      <w:r>
        <w:rPr>
          <w:rFonts w:ascii="Times New Roman" w:hAnsi="Times New Roman"/>
          <w:sz w:val="20"/>
          <w:lang w:val="en-GB"/>
        </w:rPr>
        <w:t>network entities in charge of RACH optimization (gNB-CU, gNB-DU)</w:t>
      </w:r>
      <w:r w:rsidRPr="00D3237E">
        <w:rPr>
          <w:rFonts w:ascii="Times New Roman" w:hAnsi="Times New Roman"/>
          <w:sz w:val="20"/>
          <w:lang w:val="en-GB"/>
        </w:rPr>
        <w:t xml:space="preserve"> </w:t>
      </w:r>
      <w:r>
        <w:rPr>
          <w:rFonts w:ascii="Times New Roman" w:hAnsi="Times New Roman"/>
          <w:sz w:val="20"/>
          <w:lang w:val="en-GB"/>
        </w:rPr>
        <w:t>may, based on the existing information exchange, have</w:t>
      </w:r>
      <w:r w:rsidRPr="00D3237E">
        <w:rPr>
          <w:rFonts w:ascii="Times New Roman" w:hAnsi="Times New Roman"/>
          <w:sz w:val="20"/>
          <w:lang w:val="en-GB"/>
        </w:rPr>
        <w:t xml:space="preserve"> </w:t>
      </w:r>
      <w:r>
        <w:rPr>
          <w:rFonts w:ascii="Times New Roman" w:hAnsi="Times New Roman"/>
          <w:sz w:val="20"/>
          <w:lang w:val="en-GB"/>
        </w:rPr>
        <w:t>incomplete</w:t>
      </w:r>
      <w:r w:rsidRPr="00D3237E">
        <w:rPr>
          <w:rFonts w:ascii="Times New Roman" w:hAnsi="Times New Roman"/>
          <w:sz w:val="20"/>
          <w:lang w:val="en-GB"/>
        </w:rPr>
        <w:t xml:space="preserve"> information available </w:t>
      </w:r>
      <w:r>
        <w:rPr>
          <w:rFonts w:ascii="Times New Roman" w:hAnsi="Times New Roman"/>
          <w:sz w:val="20"/>
          <w:lang w:val="en-GB"/>
        </w:rPr>
        <w:t>about the PRACH resources actually used in different cells.</w:t>
      </w:r>
    </w:p>
    <w:p w14:paraId="38279143" w14:textId="77777777" w:rsidR="008C39B3" w:rsidRDefault="008C39B3" w:rsidP="008C39B3">
      <w:pPr>
        <w:pStyle w:val="00BodyText"/>
        <w:spacing w:after="0"/>
        <w:rPr>
          <w:rFonts w:ascii="Times New Roman" w:hAnsi="Times New Roman"/>
          <w:sz w:val="20"/>
          <w:lang w:val="en-GB"/>
        </w:rPr>
      </w:pPr>
    </w:p>
    <w:p w14:paraId="60FC80B1"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therefore propose that RAN3 further works on the analysis of impact of Rel-19 additional PRACH resources on the legacy RACH optimization feature.</w:t>
      </w:r>
    </w:p>
    <w:p w14:paraId="51E1FFD5" w14:textId="77777777" w:rsidR="008C39B3" w:rsidRDefault="008C39B3" w:rsidP="008C39B3">
      <w:pPr>
        <w:pStyle w:val="00BodyText"/>
        <w:spacing w:after="0"/>
        <w:rPr>
          <w:rFonts w:ascii="Times New Roman" w:hAnsi="Times New Roman"/>
          <w:sz w:val="20"/>
          <w:lang w:val="en-GB"/>
        </w:rPr>
      </w:pPr>
    </w:p>
    <w:p w14:paraId="6620800B" w14:textId="752765BF" w:rsidR="008C39B3"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7</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07DD14E5" w14:textId="77777777" w:rsidR="008C39B3" w:rsidRPr="000E2D4B" w:rsidRDefault="008C39B3" w:rsidP="008C39B3">
      <w:pPr>
        <w:pStyle w:val="00BodyText"/>
        <w:spacing w:after="0"/>
        <w:rPr>
          <w:rFonts w:ascii="Times New Roman" w:hAnsi="Times New Roman"/>
          <w:b/>
          <w:bCs/>
          <w:sz w:val="20"/>
          <w:lang w:val="en-GB"/>
        </w:rPr>
      </w:pPr>
    </w:p>
    <w:p w14:paraId="47774213" w14:textId="67CFC86C" w:rsidR="008C39B3" w:rsidRDefault="002372EB" w:rsidP="008C39B3">
      <w:pPr>
        <w:pStyle w:val="Heading2"/>
      </w:pPr>
      <w:r>
        <w:t>3</w:t>
      </w:r>
      <w:r w:rsidR="008C39B3">
        <w:t>.</w:t>
      </w:r>
      <w:r>
        <w:t>3</w:t>
      </w:r>
      <w:r w:rsidR="008C39B3">
        <w:tab/>
      </w:r>
      <w:r w:rsidR="008C39B3" w:rsidRPr="002F75B2">
        <w:t xml:space="preserve">Adaptation of </w:t>
      </w:r>
      <w:r w:rsidR="008C39B3" w:rsidRPr="007563E2">
        <w:rPr>
          <w:lang w:eastAsia="zh-CN"/>
        </w:rPr>
        <w:t>paging occasions</w:t>
      </w:r>
    </w:p>
    <w:p w14:paraId="452EA52C"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RAN1 and RAN2 have made the following </w:t>
      </w:r>
      <w:r w:rsidRPr="00046941">
        <w:rPr>
          <w:rFonts w:ascii="Times New Roman" w:hAnsi="Times New Roman"/>
          <w:sz w:val="20"/>
          <w:lang w:val="en-GB"/>
        </w:rPr>
        <w:t>key agreements on adaptation</w:t>
      </w:r>
      <w:r>
        <w:rPr>
          <w:rFonts w:ascii="Times New Roman" w:hAnsi="Times New Roman"/>
          <w:sz w:val="20"/>
          <w:lang w:val="en-GB"/>
        </w:rPr>
        <w:t xml:space="preserve"> of paging occasions:</w:t>
      </w:r>
    </w:p>
    <w:p w14:paraId="298373C2" w14:textId="77777777" w:rsidR="008C39B3" w:rsidRDefault="008C39B3" w:rsidP="008C39B3">
      <w:pPr>
        <w:pStyle w:val="00BodyText"/>
        <w:spacing w:after="0"/>
        <w:rPr>
          <w:rFonts w:ascii="Times New Roman" w:hAnsi="Times New Roman"/>
          <w:sz w:val="20"/>
          <w:lang w:val="en-GB"/>
        </w:rPr>
      </w:pPr>
    </w:p>
    <w:p w14:paraId="32FCAD19"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The solution option b) – where the paging frame interval is extended – has been agreed as the baseline solution to be worked upon</w:t>
      </w:r>
    </w:p>
    <w:p w14:paraId="228966D5"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 xml:space="preserve">RAN2 to aim for </w:t>
      </w:r>
      <w:proofErr w:type="spellStart"/>
      <w:r w:rsidRPr="00046941">
        <w:rPr>
          <w:rFonts w:ascii="Times New Roman" w:hAnsi="Times New Roman"/>
          <w:sz w:val="20"/>
          <w:lang w:val="en-GB"/>
        </w:rPr>
        <w:t>signaling</w:t>
      </w:r>
      <w:proofErr w:type="spellEnd"/>
      <w:r w:rsidRPr="00046941">
        <w:rPr>
          <w:rFonts w:ascii="Times New Roman" w:hAnsi="Times New Roman"/>
          <w:sz w:val="20"/>
          <w:lang w:val="en-GB"/>
        </w:rPr>
        <w:t xml:space="preserve"> overhead minimization</w:t>
      </w:r>
    </w:p>
    <w:p w14:paraId="0C3ACF8D"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Allowing legacy and R19 UEs to co-ex in the same PF/PO is possible, based on NW configuration</w:t>
      </w:r>
    </w:p>
    <w:p w14:paraId="4739035A"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Rel-19 UEs only monitor the PO(s) according to Rel-19 paging configuration</w:t>
      </w:r>
    </w:p>
    <w:p w14:paraId="71427733" w14:textId="77777777" w:rsidR="008C39B3"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Legacy UE is not barred</w:t>
      </w:r>
    </w:p>
    <w:p w14:paraId="1DE3C1C3" w14:textId="77777777" w:rsidR="008C39B3" w:rsidRDefault="008C39B3" w:rsidP="008C39B3">
      <w:pPr>
        <w:pStyle w:val="00BodyText"/>
        <w:spacing w:after="0"/>
        <w:rPr>
          <w:rFonts w:ascii="Times New Roman" w:hAnsi="Times New Roman"/>
          <w:sz w:val="20"/>
          <w:lang w:val="en-GB"/>
        </w:rPr>
      </w:pPr>
    </w:p>
    <w:p w14:paraId="458D0E69" w14:textId="77777777" w:rsidR="008C39B3" w:rsidRDefault="008C39B3" w:rsidP="008C39B3">
      <w:r>
        <w:t xml:space="preserve">The agreed option b) can be illustrated as in </w:t>
      </w:r>
      <w:r>
        <w:fldChar w:fldCharType="begin"/>
      </w:r>
      <w:r>
        <w:instrText xml:space="preserve"> REF _Ref181124318 \h </w:instrText>
      </w:r>
      <w:r>
        <w:fldChar w:fldCharType="separate"/>
      </w:r>
      <w:r>
        <w:t xml:space="preserve">Figure </w:t>
      </w:r>
      <w:r>
        <w:rPr>
          <w:noProof/>
        </w:rPr>
        <w:t>1</w:t>
      </w:r>
      <w:r>
        <w:fldChar w:fldCharType="end"/>
      </w:r>
      <w:r>
        <w:t>:</w:t>
      </w:r>
    </w:p>
    <w:p w14:paraId="4F6EB14E" w14:textId="77777777" w:rsidR="008C39B3" w:rsidRDefault="008C39B3" w:rsidP="008C39B3"/>
    <w:p w14:paraId="6494CB09" w14:textId="77777777" w:rsidR="008C39B3" w:rsidRDefault="008C39B3" w:rsidP="008C39B3">
      <w:pPr>
        <w:keepNext/>
      </w:pPr>
      <w:r w:rsidRPr="00A704BE">
        <w:rPr>
          <w:noProof/>
        </w:rPr>
        <w:drawing>
          <wp:inline distT="0" distB="0" distL="0" distR="0" wp14:anchorId="2EB0405B" wp14:editId="3AA1A18D">
            <wp:extent cx="6012180" cy="1139825"/>
            <wp:effectExtent l="0" t="0" r="7620" b="3175"/>
            <wp:docPr id="1383248192"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48192" name="Picture 1" descr="A close-up of a screen&#10;&#10;Description automatically generated"/>
                    <pic:cNvPicPr/>
                  </pic:nvPicPr>
                  <pic:blipFill>
                    <a:blip r:embed="rId13"/>
                    <a:stretch>
                      <a:fillRect/>
                    </a:stretch>
                  </pic:blipFill>
                  <pic:spPr>
                    <a:xfrm>
                      <a:off x="0" y="0"/>
                      <a:ext cx="6012180" cy="1139825"/>
                    </a:xfrm>
                    <a:prstGeom prst="rect">
                      <a:avLst/>
                    </a:prstGeom>
                  </pic:spPr>
                </pic:pic>
              </a:graphicData>
            </a:graphic>
          </wp:inline>
        </w:drawing>
      </w:r>
    </w:p>
    <w:p w14:paraId="3B3DFFF9" w14:textId="77777777" w:rsidR="008C39B3" w:rsidRDefault="008C39B3" w:rsidP="008C39B3">
      <w:pPr>
        <w:pStyle w:val="Caption"/>
      </w:pPr>
      <w:bookmarkStart w:id="3" w:name="_Ref181124318"/>
      <w:r>
        <w:t xml:space="preserve">Figure </w:t>
      </w:r>
      <w:r>
        <w:fldChar w:fldCharType="begin"/>
      </w:r>
      <w:r>
        <w:instrText xml:space="preserve"> SEQ Figure \* ARABIC </w:instrText>
      </w:r>
      <w:r>
        <w:fldChar w:fldCharType="separate"/>
      </w:r>
      <w:r>
        <w:rPr>
          <w:noProof/>
        </w:rPr>
        <w:t>1</w:t>
      </w:r>
      <w:r>
        <w:fldChar w:fldCharType="end"/>
      </w:r>
      <w:bookmarkEnd w:id="3"/>
      <w:r>
        <w:t>: Illustration of a</w:t>
      </w:r>
      <w:r w:rsidRPr="002F75B2">
        <w:t xml:space="preserve">daptation of </w:t>
      </w:r>
      <w:r w:rsidRPr="007563E2">
        <w:rPr>
          <w:lang w:eastAsia="zh-CN"/>
        </w:rPr>
        <w:t>paging occasions</w:t>
      </w:r>
      <w:r>
        <w:rPr>
          <w:lang w:eastAsia="zh-CN"/>
        </w:rPr>
        <w:t xml:space="preserve"> based on extension of the </w:t>
      </w:r>
      <w:r w:rsidRPr="00046941">
        <w:t>paging frame interval</w:t>
      </w:r>
      <w:r>
        <w:t xml:space="preserve"> as per</w:t>
      </w:r>
      <w:r>
        <w:rPr>
          <w:lang w:eastAsia="zh-CN"/>
        </w:rPr>
        <w:t xml:space="preserve"> RAN1’s agreement. </w:t>
      </w:r>
    </w:p>
    <w:p w14:paraId="5491B5EB" w14:textId="77777777" w:rsidR="008C39B3" w:rsidRDefault="008C39B3" w:rsidP="008C39B3">
      <w:r>
        <w:t xml:space="preserve">As can be observed, this solution targets to increase energy savings by extending the paging time interval, thereby allowing for paging resource configuration over a longer period of time. While this is desirable from the energy savings perspective, it also has the effect to reduce the resources allocated for paging. In a legacy network, paging resources will </w:t>
      </w:r>
      <w:r>
        <w:lastRenderedPageBreak/>
        <w:t>be dimensioned in order to reasonably support periods of high load. If for some reason the paging load becomes particularly high in a given cell or beam for a given Paging Occasion (PO), some of the paging messages will not be transmitted in that PO and in case the UE is located in that cell or beam the network will have to escalate the paging. However, although paging escalation is based on implementation dependent strategies, at one point the mechanism requires extension of the paging to wider areas (additional cells/nodes) so that the full registration area of the UE can eventually be paged. Paging escalation is therefore resource consuming and should be avoided as far as possible, and this aspect is therefore given much attention in deployed networks.</w:t>
      </w:r>
    </w:p>
    <w:p w14:paraId="74FCD6A1" w14:textId="77777777" w:rsidR="008C39B3" w:rsidRDefault="008C39B3" w:rsidP="008C39B3">
      <w:r>
        <w:t xml:space="preserve">However, the need for network energy saving is equally important, and the reduction of POs based on  extension of the paging frame interval as per RAN1’s agreement allows to increase sleep opportunities for the transmitter (due to reduced number of POs), as well as for the receiver due to reduced number of PRACH resources as illustrated in </w:t>
      </w:r>
      <w:r>
        <w:fldChar w:fldCharType="begin"/>
      </w:r>
      <w:r>
        <w:instrText xml:space="preserve"> REF _Ref181124318 </w:instrText>
      </w:r>
      <w:r>
        <w:fldChar w:fldCharType="separate"/>
      </w:r>
      <w:r>
        <w:t xml:space="preserve">Figure </w:t>
      </w:r>
      <w:r>
        <w:rPr>
          <w:noProof/>
        </w:rPr>
        <w:t>1</w:t>
      </w:r>
      <w:r>
        <w:fldChar w:fldCharType="end"/>
      </w:r>
      <w:r>
        <w:t>. It can be noted that as per RAN2’s agreement “</w:t>
      </w:r>
      <w:r w:rsidRPr="00716D38">
        <w:rPr>
          <w:i/>
          <w:iCs/>
        </w:rPr>
        <w:t>Rel-19 UEs only monitor the PO(s) according to Rel-19 paging configuration</w:t>
      </w:r>
      <w:r>
        <w:t xml:space="preserve">”, and an energy saving action based on paging adaptation will therefore unavoidably create similar risk for paging overload (and hence skipped paging messages) in periods of low paging load as the risk currently existing in high-load periods in legacy networks. </w:t>
      </w:r>
    </w:p>
    <w:p w14:paraId="22C2CBA9" w14:textId="77777777" w:rsidR="008C39B3" w:rsidRDefault="008C39B3" w:rsidP="008C39B3">
      <w:r>
        <w:t>RAN3 will therefore first need to determine the entity to be in charge of the decision of activation and deactivation of adaptation of the POs for the purpose of NES (paging energy saving). In non-split architecture this could be the OAM or the gNB. We here assume that the gNB will need to be able to at least take decision of deactivation of paging energy saving in order to cope with situation of paging overload as fast as possible. And in order to optimize opportunities for micro-sleep modes, the gNB then also needs to take the decision of activation of paging energy saving. Cell level granularity seems to us to be the good granularity for this decision, hence enabling same paging capacity in all beams within the cell which is needed e.g. for escalated paging. We here derive the following principles for paging energy saving:</w:t>
      </w:r>
    </w:p>
    <w:p w14:paraId="260BDEE6" w14:textId="1005C917" w:rsidR="008C39B3" w:rsidRDefault="008C39B3" w:rsidP="008C39B3">
      <w:pPr>
        <w:rPr>
          <w:b/>
          <w:bCs/>
        </w:rPr>
      </w:pPr>
      <w:r>
        <w:rPr>
          <w:b/>
          <w:bCs/>
        </w:rPr>
        <w:t xml:space="preserve">Proposal </w:t>
      </w:r>
      <w:r w:rsidR="00664338">
        <w:rPr>
          <w:b/>
          <w:bCs/>
        </w:rPr>
        <w:t>8</w:t>
      </w:r>
      <w:r>
        <w:rPr>
          <w:b/>
          <w:bCs/>
        </w:rPr>
        <w:t xml:space="preserve">: </w:t>
      </w:r>
      <w:r w:rsidRPr="00D928F1">
        <w:rPr>
          <w:b/>
          <w:bCs/>
        </w:rPr>
        <w:t>Paging energy saving is done on a per cell granularity</w:t>
      </w:r>
    </w:p>
    <w:p w14:paraId="3072E27D" w14:textId="27F08E1C" w:rsidR="008C39B3" w:rsidRPr="003030DC" w:rsidRDefault="008C39B3" w:rsidP="008C39B3">
      <w:pPr>
        <w:spacing w:after="0"/>
        <w:rPr>
          <w:b/>
          <w:bCs/>
        </w:rPr>
      </w:pPr>
      <w:r w:rsidRPr="003030DC">
        <w:rPr>
          <w:b/>
          <w:bCs/>
        </w:rPr>
        <w:t xml:space="preserve">Proposal </w:t>
      </w:r>
      <w:r w:rsidR="00664338">
        <w:rPr>
          <w:b/>
          <w:bCs/>
        </w:rPr>
        <w:t>9</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4267B372"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1F5BF4AF" w14:textId="77777777" w:rsidR="008C39B3" w:rsidRPr="00863A54"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resume regular paging operation (exit paging energy saving mode)</w:t>
      </w:r>
    </w:p>
    <w:p w14:paraId="25C69001" w14:textId="77777777" w:rsidR="008C39B3" w:rsidRDefault="008C39B3" w:rsidP="008C39B3">
      <w:r>
        <w:t xml:space="preserve">In split architecture, the gNB-DU will be the entity that can determine potential energy saving gains from paging energy saving. Both the gNB-CU and the gNB-DU know the current paging load. The gNB-CU has a better knowledge to determine upcoming paging load based on information about UEs in </w:t>
      </w:r>
      <w:proofErr w:type="spellStart"/>
      <w:r>
        <w:t>RRC_Inactive</w:t>
      </w:r>
      <w:proofErr w:type="spellEnd"/>
      <w:r>
        <w:t xml:space="preserve"> for which it is anchor gNB, and RAN paging represents a significant part of the paging load in deployed networks. Of course, still the gNB-CU will just transparently forward Paging requests for CN paging and RAN paging requests received over </w:t>
      </w:r>
      <w:proofErr w:type="spellStart"/>
      <w:r>
        <w:t>Xn</w:t>
      </w:r>
      <w:proofErr w:type="spellEnd"/>
      <w:r>
        <w:t xml:space="preserve">. Also, entering/leaving paging energy saving mode will not be instantaneous but rely on the delay for update of SIB1. Based on this it seems that the gNB-DU could take the decision to enter/exit paging energy saving mode, but the gNB-CU should be aware of this mode in order to take the energy saving mode into account in its paging strategy and paging escalation strategy for RAN paging. It therefore seems the following principles can be taken as </w:t>
      </w:r>
      <w:proofErr w:type="gramStart"/>
      <w:r>
        <w:t>base-line</w:t>
      </w:r>
      <w:proofErr w:type="gramEnd"/>
      <w:r>
        <w:t xml:space="preserve"> for </w:t>
      </w:r>
      <w:r w:rsidRPr="00863A54">
        <w:t>paging energy saving in split architecture</w:t>
      </w:r>
      <w:r>
        <w:t>:</w:t>
      </w:r>
    </w:p>
    <w:p w14:paraId="4D8F3334" w14:textId="6C212EEE" w:rsidR="008C39B3" w:rsidRPr="00E852EA" w:rsidRDefault="008C39B3" w:rsidP="008C39B3">
      <w:pPr>
        <w:spacing w:after="0"/>
        <w:rPr>
          <w:b/>
          <w:bCs/>
        </w:rPr>
      </w:pPr>
      <w:r w:rsidRPr="003030DC">
        <w:rPr>
          <w:b/>
          <w:bCs/>
        </w:rPr>
        <w:t xml:space="preserve">Proposal </w:t>
      </w:r>
      <w:r w:rsidR="00664338">
        <w:rPr>
          <w:b/>
          <w:bCs/>
        </w:rPr>
        <w:t>10</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09AC3E9D"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EAD604" w14:textId="77777777" w:rsidR="008C39B3"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5F212E25" w14:textId="77777777" w:rsidR="008C39B3" w:rsidRDefault="008C39B3" w:rsidP="008C39B3">
      <w:r>
        <w:t>On top of this, in order to enable more precise handling of gNB-CU decided paging escalation for RAN paging, the gNB-DU could inform the gNB-CU about Paging messages that could not be transmitted over the air due to shortage of paging resources.</w:t>
      </w:r>
    </w:p>
    <w:p w14:paraId="36BA2953" w14:textId="54B3C8AD" w:rsidR="003B75EF" w:rsidRPr="00972FD7" w:rsidRDefault="008C39B3" w:rsidP="00F30F5C">
      <w:r w:rsidRPr="00E852EA">
        <w:rPr>
          <w:b/>
          <w:bCs/>
        </w:rPr>
        <w:t xml:space="preserve">Proposal </w:t>
      </w:r>
      <w:r w:rsidR="00664338">
        <w:rPr>
          <w:b/>
          <w:bCs/>
        </w:rPr>
        <w:t>11</w:t>
      </w:r>
      <w:r w:rsidRPr="00E852EA">
        <w:rPr>
          <w:b/>
          <w:bCs/>
        </w:rPr>
        <w:t>: RAN3 to discuss whether the gNB-DU should inform the gNB-CU about Paging messages that could not be transmitted over the air due to shortage of paging resources.</w:t>
      </w:r>
    </w:p>
    <w:p w14:paraId="0D110258" w14:textId="745C6192" w:rsidR="00CD4C7B" w:rsidRPr="006E13D1" w:rsidRDefault="00EE35A1" w:rsidP="00CD4C7B">
      <w:pPr>
        <w:pStyle w:val="Heading1"/>
      </w:pPr>
      <w:r>
        <w:t>4</w:t>
      </w:r>
      <w:r w:rsidR="00CD4C7B" w:rsidRPr="006E13D1">
        <w:tab/>
      </w:r>
      <w:r w:rsidR="00972FD7">
        <w:t>Conclusion</w:t>
      </w:r>
    </w:p>
    <w:p w14:paraId="32318CD6" w14:textId="77777777" w:rsidR="00CF7430" w:rsidRDefault="00CF7430" w:rsidP="00CF7430">
      <w:r>
        <w:t>We have made the following observations and proposals:</w:t>
      </w:r>
    </w:p>
    <w:p w14:paraId="6093981F" w14:textId="6982247F" w:rsidR="00CD4C7B" w:rsidRDefault="008C39B3" w:rsidP="00CD4C7B">
      <w:r>
        <w:t>For OD-SSB:</w:t>
      </w:r>
    </w:p>
    <w:p w14:paraId="49287638" w14:textId="77777777" w:rsidR="00383CFB" w:rsidRPr="00B03A71" w:rsidRDefault="00383CFB" w:rsidP="00383CFB">
      <w:pPr>
        <w:pStyle w:val="00BodyText"/>
        <w:spacing w:after="0"/>
        <w:rPr>
          <w:rFonts w:ascii="Times New Roman" w:hAnsi="Times New Roman"/>
          <w:b/>
          <w:bCs/>
          <w:sz w:val="20"/>
          <w:lang w:val="en-GB"/>
        </w:rPr>
      </w:pPr>
      <w:r w:rsidRPr="00B03A71">
        <w:rPr>
          <w:rFonts w:ascii="Times New Roman" w:hAnsi="Times New Roman"/>
          <w:b/>
          <w:bCs/>
          <w:sz w:val="20"/>
          <w:lang w:val="en-GB"/>
        </w:rPr>
        <w:t xml:space="preserve">Observation 1:  OD-SSB case #2 operation doesn’t </w:t>
      </w:r>
      <w:r>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50BBCD38" w14:textId="77777777" w:rsidR="00CA768C" w:rsidRPr="001E05D7" w:rsidRDefault="00CA768C" w:rsidP="00CA768C">
      <w:pPr>
        <w:pStyle w:val="00BodyText"/>
        <w:spacing w:after="0"/>
        <w:rPr>
          <w:rFonts w:ascii="Times New Roman" w:hAnsi="Times New Roman"/>
          <w:b/>
          <w:bCs/>
          <w:sz w:val="20"/>
          <w:lang w:val="en-GB"/>
        </w:rPr>
      </w:pPr>
      <w:r w:rsidRPr="001E05D7">
        <w:rPr>
          <w:rFonts w:ascii="Times New Roman" w:hAnsi="Times New Roman"/>
          <w:b/>
          <w:bCs/>
          <w:sz w:val="20"/>
          <w:lang w:val="en-GB"/>
        </w:rPr>
        <w:lastRenderedPageBreak/>
        <w:t>Proposal 1: For OD-SSB operation case #2 (always-on SSB is periodically transmitted on the cell), it is the gNB-DU to decide how and when to perform “deactivation” or “OD SSB”.</w:t>
      </w:r>
      <w:r>
        <w:rPr>
          <w:rFonts w:ascii="Times New Roman" w:hAnsi="Times New Roman"/>
          <w:b/>
          <w:bCs/>
          <w:sz w:val="20"/>
          <w:lang w:val="en-GB"/>
        </w:rPr>
        <w:t xml:space="preserve"> gNB-CU assistance is not needed.</w:t>
      </w:r>
    </w:p>
    <w:p w14:paraId="4C960438" w14:textId="77777777" w:rsidR="003947BD" w:rsidRDefault="003947BD" w:rsidP="003947BD">
      <w:pPr>
        <w:pStyle w:val="00BodyText"/>
        <w:spacing w:after="0"/>
        <w:rPr>
          <w:rFonts w:ascii="Times New Roman" w:hAnsi="Times New Roman"/>
          <w:b/>
          <w:bCs/>
          <w:sz w:val="20"/>
          <w:lang w:val="en-GB"/>
        </w:rPr>
      </w:pPr>
      <w:r w:rsidRPr="00E84F15">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Pr="00E84F15">
        <w:rPr>
          <w:rFonts w:ascii="Times New Roman" w:hAnsi="Times New Roman"/>
          <w:b/>
          <w:bCs/>
          <w:sz w:val="20"/>
          <w:lang w:val="en-GB"/>
        </w:rPr>
        <w:t>no always-on SSB on the cell</w:t>
      </w:r>
      <w:r w:rsidRPr="00E03AAD">
        <w:rPr>
          <w:rFonts w:ascii="Times New Roman" w:hAnsi="Times New Roman"/>
          <w:b/>
          <w:bCs/>
          <w:sz w:val="20"/>
          <w:lang w:val="en-GB"/>
        </w:rPr>
        <w:t>), the gNB-DU has sufficient information to determine whether it can switch</w:t>
      </w:r>
      <w:r w:rsidRPr="00E84F15">
        <w:rPr>
          <w:b/>
          <w:bCs/>
        </w:rPr>
        <w:t xml:space="preserve"> </w:t>
      </w:r>
      <w:r w:rsidRPr="00E03AAD">
        <w:rPr>
          <w:rFonts w:ascii="Times New Roman" w:hAnsi="Times New Roman"/>
          <w:b/>
          <w:bCs/>
          <w:sz w:val="20"/>
          <w:lang w:val="en-GB"/>
        </w:rPr>
        <w:t xml:space="preserve">from regular SSB transmission to OD-SSB </w:t>
      </w:r>
      <w:proofErr w:type="spellStart"/>
      <w:r w:rsidRPr="00E03AAD">
        <w:rPr>
          <w:rFonts w:ascii="Times New Roman" w:hAnsi="Times New Roman"/>
          <w:b/>
          <w:bCs/>
          <w:sz w:val="20"/>
          <w:lang w:val="en-GB"/>
        </w:rPr>
        <w:t>SCell</w:t>
      </w:r>
      <w:proofErr w:type="spellEnd"/>
      <w:r w:rsidRPr="00E03AAD">
        <w:rPr>
          <w:rFonts w:ascii="Times New Roman" w:hAnsi="Times New Roman"/>
          <w:b/>
          <w:bCs/>
          <w:sz w:val="20"/>
          <w:lang w:val="en-GB"/>
        </w:rPr>
        <w:t xml:space="preserve"> operation.</w:t>
      </w:r>
      <w:r>
        <w:rPr>
          <w:rFonts w:ascii="Times New Roman" w:hAnsi="Times New Roman"/>
          <w:b/>
          <w:bCs/>
          <w:sz w:val="20"/>
          <w:lang w:val="en-GB"/>
        </w:rPr>
        <w:t xml:space="preserve"> Additional gNB-CU assistance is therefore not needed.</w:t>
      </w:r>
      <w:r w:rsidRPr="00E03AAD">
        <w:rPr>
          <w:rFonts w:ascii="Times New Roman" w:hAnsi="Times New Roman"/>
          <w:b/>
          <w:bCs/>
          <w:sz w:val="20"/>
          <w:lang w:val="en-GB"/>
        </w:rPr>
        <w:t xml:space="preserve"> </w:t>
      </w:r>
    </w:p>
    <w:p w14:paraId="5385F86D" w14:textId="33DF9F35" w:rsidR="004E0A31" w:rsidRPr="004E0A31" w:rsidRDefault="004E0A31" w:rsidP="004E0A31">
      <w:pPr>
        <w:pStyle w:val="00BodyText"/>
        <w:spacing w:after="0"/>
        <w:rPr>
          <w:rFonts w:ascii="Times New Roman" w:hAnsi="Times New Roman"/>
          <w:b/>
          <w:bCs/>
          <w:sz w:val="20"/>
          <w:lang w:val="en-GB"/>
        </w:rPr>
      </w:pPr>
      <w:r w:rsidRPr="00110740">
        <w:rPr>
          <w:rFonts w:ascii="Times New Roman" w:hAnsi="Times New Roman"/>
          <w:b/>
          <w:bCs/>
          <w:sz w:val="20"/>
          <w:lang w:val="en-GB"/>
        </w:rPr>
        <w:t xml:space="preserve">Observation 2: If the legacy F1AP </w:t>
      </w:r>
      <w:r w:rsidRPr="00110740">
        <w:rPr>
          <w:rFonts w:ascii="Times New Roman" w:hAnsi="Times New Roman"/>
          <w:b/>
          <w:bCs/>
          <w:i/>
          <w:iCs/>
          <w:sz w:val="20"/>
          <w:lang w:val="en-GB"/>
        </w:rPr>
        <w:t>Cells Allowed to be Deactivated List</w:t>
      </w:r>
      <w:r w:rsidRPr="00110740">
        <w:rPr>
          <w:rFonts w:ascii="Times New Roman" w:hAnsi="Times New Roman"/>
          <w:b/>
          <w:bCs/>
          <w:sz w:val="20"/>
          <w:lang w:val="en-GB"/>
        </w:rPr>
        <w:t xml:space="preserve"> IE is reused to as assistance information for activation of OD-SSB operation, the gNB-DU may consider either that the signalled cells may enter OD-SSB case #1 operation or may be switched off – and in the latter case these cells </w:t>
      </w:r>
      <w:r>
        <w:rPr>
          <w:rFonts w:ascii="Times New Roman" w:hAnsi="Times New Roman"/>
          <w:b/>
          <w:bCs/>
          <w:sz w:val="20"/>
          <w:lang w:val="en-GB"/>
        </w:rPr>
        <w:t>will</w:t>
      </w:r>
      <w:r w:rsidRPr="00110740">
        <w:rPr>
          <w:rFonts w:ascii="Times New Roman" w:hAnsi="Times New Roman"/>
          <w:b/>
          <w:bCs/>
          <w:sz w:val="20"/>
          <w:lang w:val="en-GB"/>
        </w:rPr>
        <w:t xml:space="preserve"> become unavailable for </w:t>
      </w:r>
      <w:proofErr w:type="spellStart"/>
      <w:r w:rsidRPr="00110740">
        <w:rPr>
          <w:rFonts w:ascii="Times New Roman" w:hAnsi="Times New Roman"/>
          <w:b/>
          <w:bCs/>
          <w:sz w:val="20"/>
          <w:lang w:val="en-GB"/>
        </w:rPr>
        <w:t>SCell</w:t>
      </w:r>
      <w:proofErr w:type="spellEnd"/>
      <w:r w:rsidRPr="00110740">
        <w:rPr>
          <w:rFonts w:ascii="Times New Roman" w:hAnsi="Times New Roman"/>
          <w:b/>
          <w:bCs/>
          <w:sz w:val="20"/>
          <w:lang w:val="en-GB"/>
        </w:rPr>
        <w:t xml:space="preserve"> operation.     </w:t>
      </w:r>
    </w:p>
    <w:p w14:paraId="55983E72" w14:textId="77777777" w:rsidR="004E0A31" w:rsidRPr="004E0A31" w:rsidRDefault="004E0A31" w:rsidP="004E0A31">
      <w:pPr>
        <w:pStyle w:val="00BodyText"/>
        <w:spacing w:after="0"/>
        <w:rPr>
          <w:rFonts w:ascii="Times New Roman" w:hAnsi="Times New Roman"/>
          <w:b/>
          <w:bCs/>
          <w:sz w:val="20"/>
          <w:lang w:val="en-GB"/>
        </w:rPr>
      </w:pPr>
      <w:r w:rsidRPr="004E0A31">
        <w:rPr>
          <w:rFonts w:ascii="Times New Roman" w:hAnsi="Times New Roman"/>
          <w:b/>
          <w:bCs/>
          <w:sz w:val="20"/>
          <w:lang w:val="en-GB"/>
        </w:rPr>
        <w:t>Proposal 3: If assistance information from gNB-CU to gNB-DU relative to OD-SSB operation is needed, introduce a new, dedicated IE for this purpose.</w:t>
      </w:r>
    </w:p>
    <w:p w14:paraId="5A83C0C0" w14:textId="77777777" w:rsidR="004E0A31" w:rsidRPr="00E84F15" w:rsidRDefault="004E0A31" w:rsidP="003947BD">
      <w:pPr>
        <w:pStyle w:val="00BodyText"/>
        <w:spacing w:after="0"/>
        <w:rPr>
          <w:rFonts w:ascii="Times New Roman" w:hAnsi="Times New Roman"/>
          <w:b/>
          <w:bCs/>
          <w:sz w:val="20"/>
          <w:lang w:val="en-GB"/>
        </w:rPr>
      </w:pPr>
    </w:p>
    <w:p w14:paraId="2F68655B" w14:textId="77777777" w:rsidR="008C39B3" w:rsidRDefault="008C39B3" w:rsidP="00CD4C7B"/>
    <w:p w14:paraId="3DE8E37C" w14:textId="5EE44927" w:rsidR="008C39B3" w:rsidRDefault="008C39B3" w:rsidP="00CD4C7B">
      <w:r>
        <w:t>For adaptation of common signals/channels:</w:t>
      </w:r>
    </w:p>
    <w:p w14:paraId="7B656C42" w14:textId="323B10B7" w:rsidR="00E00B1E" w:rsidRPr="00A61A8E" w:rsidRDefault="00E00B1E" w:rsidP="00E00B1E">
      <w:pPr>
        <w:rPr>
          <w:b/>
          <w:bCs/>
        </w:rPr>
      </w:pPr>
      <w:r w:rsidRPr="00A61A8E">
        <w:rPr>
          <w:b/>
          <w:bCs/>
        </w:rPr>
        <w:t xml:space="preserve">Proposal </w:t>
      </w:r>
      <w:r w:rsidR="00664338">
        <w:rPr>
          <w:b/>
          <w:bCs/>
        </w:rPr>
        <w:t>4</w:t>
      </w:r>
      <w:r w:rsidRPr="00A61A8E">
        <w:rPr>
          <w:b/>
          <w:bCs/>
        </w:rPr>
        <w:t xml:space="preserve">: </w:t>
      </w:r>
      <w:r w:rsidRPr="00383CFB">
        <w:rPr>
          <w:b/>
          <w:bCs/>
        </w:rPr>
        <w:t>RAN3 identifies no impact on RAN3 specification coming from adaptation of SSB in time domain in Rel-19</w:t>
      </w:r>
      <w:r w:rsidRPr="00A61A8E">
        <w:rPr>
          <w:b/>
          <w:bCs/>
        </w:rPr>
        <w:t>.</w:t>
      </w:r>
    </w:p>
    <w:p w14:paraId="0E18A74B" w14:textId="6FD038A1" w:rsidR="00D247CD" w:rsidRPr="00D3237E" w:rsidRDefault="00D247CD" w:rsidP="00D247CD">
      <w:pPr>
        <w:spacing w:after="0"/>
        <w:rPr>
          <w:b/>
          <w:bCs/>
        </w:rPr>
      </w:pPr>
      <w:r w:rsidRPr="00D3237E">
        <w:rPr>
          <w:b/>
          <w:bCs/>
        </w:rPr>
        <w:t>Observation</w:t>
      </w:r>
      <w:r w:rsidR="00664338">
        <w:rPr>
          <w:b/>
          <w:bCs/>
        </w:rPr>
        <w:t xml:space="preserve"> 3</w:t>
      </w:r>
      <w:r w:rsidRPr="00D3237E">
        <w:rPr>
          <w:b/>
          <w:bCs/>
        </w:rPr>
        <w:t xml:space="preserve">: For PRACH adaptation, two types of PRACH resources will be defined in a cell: </w:t>
      </w:r>
    </w:p>
    <w:p w14:paraId="62D692BB"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5CC7E966"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7C51C33F" w14:textId="05DF3F63" w:rsidR="00D247CD" w:rsidRPr="000E2D4B" w:rsidRDefault="00D247CD" w:rsidP="00D247CD">
      <w:pPr>
        <w:pStyle w:val="00BodyText"/>
        <w:spacing w:before="240"/>
        <w:rPr>
          <w:rFonts w:ascii="Times New Roman" w:hAnsi="Times New Roman"/>
          <w:b/>
          <w:bCs/>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5</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67BC35E1" w14:textId="77E9EC1C" w:rsidR="00D247CD" w:rsidRDefault="00D247CD" w:rsidP="00D247CD">
      <w:pPr>
        <w:pStyle w:val="00BodyText"/>
        <w:rPr>
          <w:rFonts w:ascii="Times New Roman" w:hAnsi="Times New Roman"/>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6</w:t>
      </w:r>
      <w:r w:rsidRPr="000E2D4B">
        <w:rPr>
          <w:rFonts w:ascii="Times New Roman" w:hAnsi="Times New Roman"/>
          <w:b/>
          <w:bCs/>
          <w:sz w:val="20"/>
          <w:lang w:val="en-GB"/>
        </w:rPr>
        <w:t>: Activation and deactivation of additional PRACH resources to be decided autonomously by the gNB-DU.</w:t>
      </w:r>
    </w:p>
    <w:p w14:paraId="3A6BEB74" w14:textId="6A5C59D3" w:rsidR="00D247CD" w:rsidRDefault="00D247CD" w:rsidP="00D247CD">
      <w:pPr>
        <w:pStyle w:val="00BodyText"/>
        <w:rPr>
          <w:rFonts w:ascii="Times New Roman" w:hAnsi="Times New Roman"/>
          <w:b/>
          <w:bCs/>
          <w:sz w:val="20"/>
          <w:lang w:val="en-GB"/>
        </w:rPr>
      </w:pPr>
      <w:r w:rsidRPr="000E2D4B">
        <w:rPr>
          <w:rFonts w:ascii="Times New Roman" w:hAnsi="Times New Roman"/>
          <w:b/>
          <w:bCs/>
          <w:sz w:val="20"/>
          <w:lang w:val="en-GB"/>
        </w:rPr>
        <w:t xml:space="preserve">Proposal </w:t>
      </w:r>
      <w:r w:rsidR="00664338">
        <w:rPr>
          <w:rFonts w:ascii="Times New Roman" w:hAnsi="Times New Roman"/>
          <w:b/>
          <w:bCs/>
          <w:sz w:val="20"/>
          <w:lang w:val="en-GB"/>
        </w:rPr>
        <w:t>7</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59349E80" w14:textId="30980F89" w:rsidR="00D247CD" w:rsidRDefault="00D247CD" w:rsidP="00D247CD">
      <w:pPr>
        <w:rPr>
          <w:b/>
          <w:bCs/>
        </w:rPr>
      </w:pPr>
      <w:r>
        <w:rPr>
          <w:b/>
          <w:bCs/>
        </w:rPr>
        <w:t xml:space="preserve">Proposal </w:t>
      </w:r>
      <w:r w:rsidR="00664338">
        <w:rPr>
          <w:b/>
          <w:bCs/>
        </w:rPr>
        <w:t>8</w:t>
      </w:r>
      <w:r>
        <w:rPr>
          <w:b/>
          <w:bCs/>
        </w:rPr>
        <w:t xml:space="preserve">: </w:t>
      </w:r>
      <w:r w:rsidRPr="00D928F1">
        <w:rPr>
          <w:b/>
          <w:bCs/>
        </w:rPr>
        <w:t>Paging energy saving is done on a per cell granularity</w:t>
      </w:r>
    </w:p>
    <w:p w14:paraId="52B17AC7" w14:textId="02A61E70" w:rsidR="00D247CD" w:rsidRPr="003030DC" w:rsidRDefault="00D247CD" w:rsidP="00D247CD">
      <w:pPr>
        <w:spacing w:after="0"/>
        <w:rPr>
          <w:b/>
          <w:bCs/>
        </w:rPr>
      </w:pPr>
      <w:r w:rsidRPr="003030DC">
        <w:rPr>
          <w:b/>
          <w:bCs/>
        </w:rPr>
        <w:t xml:space="preserve">Proposal </w:t>
      </w:r>
      <w:r w:rsidR="00664338">
        <w:rPr>
          <w:b/>
          <w:bCs/>
        </w:rPr>
        <w:t>9</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DBFFBCE"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492C1408" w14:textId="77777777" w:rsidR="00D247CD" w:rsidRPr="00863A54"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resume regular paging operation (exit paging energy saving mode)</w:t>
      </w:r>
    </w:p>
    <w:p w14:paraId="3B095D09" w14:textId="295FF0AC" w:rsidR="00D247CD" w:rsidRPr="00E852EA" w:rsidRDefault="00D247CD" w:rsidP="00D247CD">
      <w:pPr>
        <w:spacing w:after="0"/>
        <w:rPr>
          <w:b/>
          <w:bCs/>
        </w:rPr>
      </w:pPr>
      <w:r w:rsidRPr="003030DC">
        <w:rPr>
          <w:b/>
          <w:bCs/>
        </w:rPr>
        <w:t xml:space="preserve">Proposal </w:t>
      </w:r>
      <w:r w:rsidR="00664338">
        <w:rPr>
          <w:b/>
          <w:bCs/>
        </w:rPr>
        <w:t>10</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142EBD9"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5ECBE9" w14:textId="77777777" w:rsidR="00D247CD" w:rsidRPr="008010B5"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62C168A8" w14:textId="4D9E8A4A" w:rsidR="00D247CD" w:rsidRPr="001F60E3" w:rsidRDefault="00D247CD" w:rsidP="00D247CD">
      <w:pPr>
        <w:rPr>
          <w:b/>
          <w:bCs/>
        </w:rPr>
      </w:pPr>
      <w:r w:rsidRPr="001F60E3">
        <w:rPr>
          <w:b/>
          <w:bCs/>
        </w:rPr>
        <w:t xml:space="preserve">Proposal </w:t>
      </w:r>
      <w:r w:rsidR="00664338">
        <w:rPr>
          <w:b/>
          <w:bCs/>
        </w:rPr>
        <w:t>11</w:t>
      </w:r>
      <w:r w:rsidRPr="001F60E3">
        <w:rPr>
          <w:b/>
          <w:bCs/>
        </w:rPr>
        <w:t>: RAN3 to discuss whether the gNB-DU should inform the gNB-CU about Paging messages that could not be transmitted over the air due to shortage of paging resources.</w:t>
      </w:r>
    </w:p>
    <w:p w14:paraId="193FD945" w14:textId="77777777" w:rsidR="00CD4C7B" w:rsidRPr="006E13D1" w:rsidRDefault="00CD4C7B" w:rsidP="00CD4C7B">
      <w:pPr>
        <w:pStyle w:val="Heading1"/>
      </w:pPr>
      <w:r w:rsidRPr="006E13D1">
        <w:t>References</w:t>
      </w:r>
    </w:p>
    <w:p w14:paraId="6B155939" w14:textId="739B8E42" w:rsidR="002908B6" w:rsidRPr="00915C90" w:rsidRDefault="002908B6" w:rsidP="002908B6">
      <w:pPr>
        <w:overflowPunct w:val="0"/>
        <w:autoSpaceDE w:val="0"/>
        <w:autoSpaceDN w:val="0"/>
        <w:adjustRightInd w:val="0"/>
        <w:ind w:left="567" w:hanging="567"/>
        <w:textAlignment w:val="baseline"/>
        <w:rPr>
          <w:lang w:val="en-IN"/>
        </w:rPr>
      </w:pPr>
      <w:r>
        <w:t>[1]</w:t>
      </w:r>
      <w:r>
        <w:tab/>
      </w:r>
      <w:r w:rsidRPr="00915C90">
        <w:rPr>
          <w:lang w:val="en-IN"/>
        </w:rPr>
        <w:t>R3-252357</w:t>
      </w:r>
      <w:r>
        <w:rPr>
          <w:lang w:val="en-IN"/>
        </w:rPr>
        <w:t xml:space="preserve">, </w:t>
      </w:r>
      <w:proofErr w:type="spellStart"/>
      <w:r>
        <w:rPr>
          <w:lang w:val="en-IN"/>
        </w:rPr>
        <w:t>SoD</w:t>
      </w:r>
      <w:proofErr w:type="spellEnd"/>
      <w:r>
        <w:rPr>
          <w:lang w:val="en-IN"/>
        </w:rPr>
        <w:t xml:space="preserve"> – OD-SSB, RAN3# 127-bis</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B0159" w14:textId="77777777" w:rsidR="0015789A" w:rsidRDefault="0015789A">
      <w:r>
        <w:separator/>
      </w:r>
    </w:p>
  </w:endnote>
  <w:endnote w:type="continuationSeparator" w:id="0">
    <w:p w14:paraId="1654F2A0" w14:textId="77777777" w:rsidR="0015789A" w:rsidRDefault="0015789A">
      <w:r>
        <w:continuationSeparator/>
      </w:r>
    </w:p>
  </w:endnote>
  <w:endnote w:type="continuationNotice" w:id="1">
    <w:p w14:paraId="37B452C8" w14:textId="77777777" w:rsidR="0015789A" w:rsidRDefault="0015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F93A" w14:textId="77777777" w:rsidR="0015789A" w:rsidRDefault="0015789A">
      <w:r>
        <w:separator/>
      </w:r>
    </w:p>
  </w:footnote>
  <w:footnote w:type="continuationSeparator" w:id="0">
    <w:p w14:paraId="3C1A51F1" w14:textId="77777777" w:rsidR="0015789A" w:rsidRDefault="0015789A">
      <w:r>
        <w:continuationSeparator/>
      </w:r>
    </w:p>
  </w:footnote>
  <w:footnote w:type="continuationNotice" w:id="1">
    <w:p w14:paraId="4E034221" w14:textId="77777777" w:rsidR="0015789A" w:rsidRDefault="00157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ED7"/>
    <w:multiLevelType w:val="hybridMultilevel"/>
    <w:tmpl w:val="3CDA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A469C1"/>
    <w:multiLevelType w:val="hybridMultilevel"/>
    <w:tmpl w:val="F8B6F806"/>
    <w:lvl w:ilvl="0" w:tplc="1778D222">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8C4AFE"/>
    <w:multiLevelType w:val="hybridMultilevel"/>
    <w:tmpl w:val="D2EEAED8"/>
    <w:lvl w:ilvl="0" w:tplc="22FCA6CE">
      <w:start w:val="2"/>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65D60001"/>
    <w:multiLevelType w:val="hybridMultilevel"/>
    <w:tmpl w:val="B04A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A5BB5"/>
    <w:multiLevelType w:val="hybridMultilevel"/>
    <w:tmpl w:val="0D6434E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363754337">
    <w:abstractNumId w:val="4"/>
  </w:num>
  <w:num w:numId="6" w16cid:durableId="320277792">
    <w:abstractNumId w:val="7"/>
  </w:num>
  <w:num w:numId="7" w16cid:durableId="1338652722">
    <w:abstractNumId w:val="2"/>
  </w:num>
  <w:num w:numId="8" w16cid:durableId="1243875415">
    <w:abstractNumId w:val="8"/>
  </w:num>
  <w:num w:numId="9" w16cid:durableId="1954366154">
    <w:abstractNumId w:val="10"/>
  </w:num>
  <w:num w:numId="10" w16cid:durableId="198130857">
    <w:abstractNumId w:val="9"/>
  </w:num>
  <w:num w:numId="11" w16cid:durableId="174153798">
    <w:abstractNumId w:val="11"/>
  </w:num>
  <w:num w:numId="12" w16cid:durableId="1243762459">
    <w:abstractNumId w:val="3"/>
  </w:num>
  <w:num w:numId="13" w16cid:durableId="13311323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F1"/>
    <w:rsid w:val="00004B3D"/>
    <w:rsid w:val="00013B31"/>
    <w:rsid w:val="00015239"/>
    <w:rsid w:val="00024CB4"/>
    <w:rsid w:val="00030DA5"/>
    <w:rsid w:val="00033397"/>
    <w:rsid w:val="000342C7"/>
    <w:rsid w:val="00040095"/>
    <w:rsid w:val="0005563E"/>
    <w:rsid w:val="00057C47"/>
    <w:rsid w:val="000617E8"/>
    <w:rsid w:val="00071B2A"/>
    <w:rsid w:val="00080512"/>
    <w:rsid w:val="00083F0D"/>
    <w:rsid w:val="00090336"/>
    <w:rsid w:val="000A04EB"/>
    <w:rsid w:val="000B7BCF"/>
    <w:rsid w:val="000C556D"/>
    <w:rsid w:val="000D0197"/>
    <w:rsid w:val="000D376D"/>
    <w:rsid w:val="000D58AB"/>
    <w:rsid w:val="000D7A51"/>
    <w:rsid w:val="001075B7"/>
    <w:rsid w:val="00110740"/>
    <w:rsid w:val="00123925"/>
    <w:rsid w:val="00124F97"/>
    <w:rsid w:val="00134383"/>
    <w:rsid w:val="001370F2"/>
    <w:rsid w:val="001549DD"/>
    <w:rsid w:val="001550D6"/>
    <w:rsid w:val="001573CC"/>
    <w:rsid w:val="0015789A"/>
    <w:rsid w:val="0017573D"/>
    <w:rsid w:val="00176A9D"/>
    <w:rsid w:val="00194CD0"/>
    <w:rsid w:val="001954CE"/>
    <w:rsid w:val="001B08B3"/>
    <w:rsid w:val="001B1E0E"/>
    <w:rsid w:val="001C4281"/>
    <w:rsid w:val="001D0D3F"/>
    <w:rsid w:val="001D2464"/>
    <w:rsid w:val="001D6395"/>
    <w:rsid w:val="001D7DE6"/>
    <w:rsid w:val="001E05D7"/>
    <w:rsid w:val="001E369B"/>
    <w:rsid w:val="001E39D1"/>
    <w:rsid w:val="001E518C"/>
    <w:rsid w:val="001F168B"/>
    <w:rsid w:val="001F1B08"/>
    <w:rsid w:val="001F396B"/>
    <w:rsid w:val="001F41AD"/>
    <w:rsid w:val="001F70B7"/>
    <w:rsid w:val="002169DC"/>
    <w:rsid w:val="00225F6D"/>
    <w:rsid w:val="0022606D"/>
    <w:rsid w:val="00226662"/>
    <w:rsid w:val="002305DD"/>
    <w:rsid w:val="00233234"/>
    <w:rsid w:val="00234BF4"/>
    <w:rsid w:val="002372EB"/>
    <w:rsid w:val="00242C2A"/>
    <w:rsid w:val="00242E3C"/>
    <w:rsid w:val="00243BC7"/>
    <w:rsid w:val="00246F70"/>
    <w:rsid w:val="002611E6"/>
    <w:rsid w:val="002623FC"/>
    <w:rsid w:val="00270A63"/>
    <w:rsid w:val="00272BB0"/>
    <w:rsid w:val="002747EC"/>
    <w:rsid w:val="00282052"/>
    <w:rsid w:val="002855BF"/>
    <w:rsid w:val="002908B6"/>
    <w:rsid w:val="002953B2"/>
    <w:rsid w:val="002A2395"/>
    <w:rsid w:val="002A5916"/>
    <w:rsid w:val="002B0B54"/>
    <w:rsid w:val="002B2779"/>
    <w:rsid w:val="002B44B6"/>
    <w:rsid w:val="002D26CA"/>
    <w:rsid w:val="002D71CE"/>
    <w:rsid w:val="002E1692"/>
    <w:rsid w:val="002F022C"/>
    <w:rsid w:val="002F0D22"/>
    <w:rsid w:val="002F1115"/>
    <w:rsid w:val="003172DC"/>
    <w:rsid w:val="003222D5"/>
    <w:rsid w:val="00326069"/>
    <w:rsid w:val="00327BBD"/>
    <w:rsid w:val="003454FC"/>
    <w:rsid w:val="0035462D"/>
    <w:rsid w:val="00360201"/>
    <w:rsid w:val="00363177"/>
    <w:rsid w:val="003702F7"/>
    <w:rsid w:val="00382B0E"/>
    <w:rsid w:val="00383CFB"/>
    <w:rsid w:val="003947BD"/>
    <w:rsid w:val="003A2358"/>
    <w:rsid w:val="003A5830"/>
    <w:rsid w:val="003B0584"/>
    <w:rsid w:val="003B3FB3"/>
    <w:rsid w:val="003B69FE"/>
    <w:rsid w:val="003B75EF"/>
    <w:rsid w:val="003C2E77"/>
    <w:rsid w:val="003C4E37"/>
    <w:rsid w:val="003D4ABB"/>
    <w:rsid w:val="003D7315"/>
    <w:rsid w:val="003E1194"/>
    <w:rsid w:val="003E16BE"/>
    <w:rsid w:val="003E7223"/>
    <w:rsid w:val="00401855"/>
    <w:rsid w:val="00402326"/>
    <w:rsid w:val="00402420"/>
    <w:rsid w:val="00415F4E"/>
    <w:rsid w:val="00420B58"/>
    <w:rsid w:val="00425CE1"/>
    <w:rsid w:val="00431263"/>
    <w:rsid w:val="0044103C"/>
    <w:rsid w:val="004531AE"/>
    <w:rsid w:val="00461BF7"/>
    <w:rsid w:val="00463B09"/>
    <w:rsid w:val="00464695"/>
    <w:rsid w:val="004669C0"/>
    <w:rsid w:val="004733C7"/>
    <w:rsid w:val="00477783"/>
    <w:rsid w:val="00483522"/>
    <w:rsid w:val="00486927"/>
    <w:rsid w:val="00494F7A"/>
    <w:rsid w:val="004A067C"/>
    <w:rsid w:val="004A7DFC"/>
    <w:rsid w:val="004C5539"/>
    <w:rsid w:val="004C7658"/>
    <w:rsid w:val="004D3578"/>
    <w:rsid w:val="004D380D"/>
    <w:rsid w:val="004D3F58"/>
    <w:rsid w:val="004D4E18"/>
    <w:rsid w:val="004D5E47"/>
    <w:rsid w:val="004E035B"/>
    <w:rsid w:val="004E08BD"/>
    <w:rsid w:val="004E0A31"/>
    <w:rsid w:val="004E213A"/>
    <w:rsid w:val="004E21FC"/>
    <w:rsid w:val="004E6703"/>
    <w:rsid w:val="004F4D87"/>
    <w:rsid w:val="00503171"/>
    <w:rsid w:val="0050744B"/>
    <w:rsid w:val="00507AA1"/>
    <w:rsid w:val="005153FE"/>
    <w:rsid w:val="00520F02"/>
    <w:rsid w:val="0052220B"/>
    <w:rsid w:val="005240A4"/>
    <w:rsid w:val="00531C12"/>
    <w:rsid w:val="00534DA0"/>
    <w:rsid w:val="00540B31"/>
    <w:rsid w:val="00543E6C"/>
    <w:rsid w:val="00544635"/>
    <w:rsid w:val="00554EC5"/>
    <w:rsid w:val="00565087"/>
    <w:rsid w:val="0056573F"/>
    <w:rsid w:val="00565BE9"/>
    <w:rsid w:val="00567F79"/>
    <w:rsid w:val="00571CE2"/>
    <w:rsid w:val="00596DB2"/>
    <w:rsid w:val="005A27D5"/>
    <w:rsid w:val="005A4971"/>
    <w:rsid w:val="005A7809"/>
    <w:rsid w:val="005B1232"/>
    <w:rsid w:val="005B1B12"/>
    <w:rsid w:val="005B266B"/>
    <w:rsid w:val="005B2EEF"/>
    <w:rsid w:val="005D044F"/>
    <w:rsid w:val="005D4274"/>
    <w:rsid w:val="00604834"/>
    <w:rsid w:val="00605E3E"/>
    <w:rsid w:val="00606DA9"/>
    <w:rsid w:val="00610A32"/>
    <w:rsid w:val="00610F5A"/>
    <w:rsid w:val="00611566"/>
    <w:rsid w:val="00611D47"/>
    <w:rsid w:val="006513EB"/>
    <w:rsid w:val="006535A4"/>
    <w:rsid w:val="00656E1E"/>
    <w:rsid w:val="006604E4"/>
    <w:rsid w:val="00664338"/>
    <w:rsid w:val="00675D01"/>
    <w:rsid w:val="00676472"/>
    <w:rsid w:val="00677CDB"/>
    <w:rsid w:val="0068523E"/>
    <w:rsid w:val="0068671C"/>
    <w:rsid w:val="00686A50"/>
    <w:rsid w:val="006B122C"/>
    <w:rsid w:val="006B36A5"/>
    <w:rsid w:val="006B6FEA"/>
    <w:rsid w:val="006C483F"/>
    <w:rsid w:val="006C54B5"/>
    <w:rsid w:val="006D06B9"/>
    <w:rsid w:val="006D1E24"/>
    <w:rsid w:val="00702BDF"/>
    <w:rsid w:val="007067B2"/>
    <w:rsid w:val="00715E3C"/>
    <w:rsid w:val="007318F1"/>
    <w:rsid w:val="0073461B"/>
    <w:rsid w:val="00734A5B"/>
    <w:rsid w:val="00740665"/>
    <w:rsid w:val="00741EC5"/>
    <w:rsid w:val="00743525"/>
    <w:rsid w:val="00744E76"/>
    <w:rsid w:val="007476DB"/>
    <w:rsid w:val="0075565E"/>
    <w:rsid w:val="00757D40"/>
    <w:rsid w:val="00761E4A"/>
    <w:rsid w:val="00765A81"/>
    <w:rsid w:val="00774846"/>
    <w:rsid w:val="00781F0F"/>
    <w:rsid w:val="00782170"/>
    <w:rsid w:val="0078727C"/>
    <w:rsid w:val="00797D4B"/>
    <w:rsid w:val="007B5973"/>
    <w:rsid w:val="007C095F"/>
    <w:rsid w:val="007C58DB"/>
    <w:rsid w:val="007D58C5"/>
    <w:rsid w:val="007D5902"/>
    <w:rsid w:val="007F2676"/>
    <w:rsid w:val="007F4E67"/>
    <w:rsid w:val="007F5A90"/>
    <w:rsid w:val="007F65DF"/>
    <w:rsid w:val="00801B50"/>
    <w:rsid w:val="00802106"/>
    <w:rsid w:val="008028A4"/>
    <w:rsid w:val="00806520"/>
    <w:rsid w:val="00806ED1"/>
    <w:rsid w:val="00817CF1"/>
    <w:rsid w:val="00830106"/>
    <w:rsid w:val="00840916"/>
    <w:rsid w:val="00845E63"/>
    <w:rsid w:val="00853EDD"/>
    <w:rsid w:val="008604EE"/>
    <w:rsid w:val="008639BC"/>
    <w:rsid w:val="0087401D"/>
    <w:rsid w:val="008768CA"/>
    <w:rsid w:val="00880559"/>
    <w:rsid w:val="00882AA3"/>
    <w:rsid w:val="008952F3"/>
    <w:rsid w:val="008A2941"/>
    <w:rsid w:val="008C2835"/>
    <w:rsid w:val="008C3772"/>
    <w:rsid w:val="008C39B3"/>
    <w:rsid w:val="008C490B"/>
    <w:rsid w:val="008C67FB"/>
    <w:rsid w:val="008D6092"/>
    <w:rsid w:val="0090123A"/>
    <w:rsid w:val="0090271F"/>
    <w:rsid w:val="00903D8C"/>
    <w:rsid w:val="00942EC2"/>
    <w:rsid w:val="009445D6"/>
    <w:rsid w:val="00952AFA"/>
    <w:rsid w:val="00954BCB"/>
    <w:rsid w:val="00961B32"/>
    <w:rsid w:val="00971683"/>
    <w:rsid w:val="00972FD7"/>
    <w:rsid w:val="00973D16"/>
    <w:rsid w:val="00974BB0"/>
    <w:rsid w:val="009934FD"/>
    <w:rsid w:val="009A21A3"/>
    <w:rsid w:val="009A6E4F"/>
    <w:rsid w:val="009A716C"/>
    <w:rsid w:val="009C4529"/>
    <w:rsid w:val="009C4D5C"/>
    <w:rsid w:val="009D0A28"/>
    <w:rsid w:val="009E618D"/>
    <w:rsid w:val="009F074A"/>
    <w:rsid w:val="009F2EB5"/>
    <w:rsid w:val="009F326C"/>
    <w:rsid w:val="009F3B54"/>
    <w:rsid w:val="009F7E6E"/>
    <w:rsid w:val="00A003C1"/>
    <w:rsid w:val="00A10F02"/>
    <w:rsid w:val="00A138BB"/>
    <w:rsid w:val="00A302F4"/>
    <w:rsid w:val="00A46EA9"/>
    <w:rsid w:val="00A53724"/>
    <w:rsid w:val="00A5722E"/>
    <w:rsid w:val="00A60E89"/>
    <w:rsid w:val="00A61A8E"/>
    <w:rsid w:val="00A7081A"/>
    <w:rsid w:val="00A71915"/>
    <w:rsid w:val="00A814E6"/>
    <w:rsid w:val="00A82346"/>
    <w:rsid w:val="00A8361A"/>
    <w:rsid w:val="00A87F9D"/>
    <w:rsid w:val="00A9671C"/>
    <w:rsid w:val="00AA02B3"/>
    <w:rsid w:val="00AA2F04"/>
    <w:rsid w:val="00AB2712"/>
    <w:rsid w:val="00AB5C4F"/>
    <w:rsid w:val="00AB6AAB"/>
    <w:rsid w:val="00AB7B5E"/>
    <w:rsid w:val="00AD0C77"/>
    <w:rsid w:val="00AD12B0"/>
    <w:rsid w:val="00AD4BCF"/>
    <w:rsid w:val="00AD6EBB"/>
    <w:rsid w:val="00AF4A8E"/>
    <w:rsid w:val="00AF78D5"/>
    <w:rsid w:val="00B0327B"/>
    <w:rsid w:val="00B03A71"/>
    <w:rsid w:val="00B1063A"/>
    <w:rsid w:val="00B15449"/>
    <w:rsid w:val="00B1635C"/>
    <w:rsid w:val="00B21241"/>
    <w:rsid w:val="00B64D10"/>
    <w:rsid w:val="00B7201C"/>
    <w:rsid w:val="00B73BA3"/>
    <w:rsid w:val="00B746AA"/>
    <w:rsid w:val="00B9781E"/>
    <w:rsid w:val="00BA35AD"/>
    <w:rsid w:val="00BA60E4"/>
    <w:rsid w:val="00BB4E63"/>
    <w:rsid w:val="00BB7912"/>
    <w:rsid w:val="00BC229F"/>
    <w:rsid w:val="00BE251A"/>
    <w:rsid w:val="00BE6641"/>
    <w:rsid w:val="00BF79F1"/>
    <w:rsid w:val="00C03035"/>
    <w:rsid w:val="00C07689"/>
    <w:rsid w:val="00C14079"/>
    <w:rsid w:val="00C25AC6"/>
    <w:rsid w:val="00C275BC"/>
    <w:rsid w:val="00C33079"/>
    <w:rsid w:val="00C365F1"/>
    <w:rsid w:val="00C422C1"/>
    <w:rsid w:val="00C43B31"/>
    <w:rsid w:val="00C50536"/>
    <w:rsid w:val="00C50FF2"/>
    <w:rsid w:val="00C517ED"/>
    <w:rsid w:val="00C55EB7"/>
    <w:rsid w:val="00C57B44"/>
    <w:rsid w:val="00C64CCE"/>
    <w:rsid w:val="00C65F87"/>
    <w:rsid w:val="00C8067E"/>
    <w:rsid w:val="00C8312D"/>
    <w:rsid w:val="00C84ED9"/>
    <w:rsid w:val="00C964EA"/>
    <w:rsid w:val="00CA3D0C"/>
    <w:rsid w:val="00CA4739"/>
    <w:rsid w:val="00CA5BBC"/>
    <w:rsid w:val="00CA768C"/>
    <w:rsid w:val="00CB6651"/>
    <w:rsid w:val="00CB6887"/>
    <w:rsid w:val="00CD4C7B"/>
    <w:rsid w:val="00CD7BCF"/>
    <w:rsid w:val="00CF7430"/>
    <w:rsid w:val="00D22038"/>
    <w:rsid w:val="00D247CD"/>
    <w:rsid w:val="00D24CA1"/>
    <w:rsid w:val="00D26331"/>
    <w:rsid w:val="00D3742F"/>
    <w:rsid w:val="00D454EC"/>
    <w:rsid w:val="00D45717"/>
    <w:rsid w:val="00D5437E"/>
    <w:rsid w:val="00D60106"/>
    <w:rsid w:val="00D738D6"/>
    <w:rsid w:val="00D73CC4"/>
    <w:rsid w:val="00D7598D"/>
    <w:rsid w:val="00D80795"/>
    <w:rsid w:val="00D87E00"/>
    <w:rsid w:val="00D908B4"/>
    <w:rsid w:val="00D9134D"/>
    <w:rsid w:val="00D92DA7"/>
    <w:rsid w:val="00D97CD9"/>
    <w:rsid w:val="00DA58E4"/>
    <w:rsid w:val="00DA7A03"/>
    <w:rsid w:val="00DB1818"/>
    <w:rsid w:val="00DC309B"/>
    <w:rsid w:val="00DC4DA2"/>
    <w:rsid w:val="00DE1406"/>
    <w:rsid w:val="00DF1B6A"/>
    <w:rsid w:val="00E00B1E"/>
    <w:rsid w:val="00E03AAD"/>
    <w:rsid w:val="00E07838"/>
    <w:rsid w:val="00E124E2"/>
    <w:rsid w:val="00E14C87"/>
    <w:rsid w:val="00E26B57"/>
    <w:rsid w:val="00E30B21"/>
    <w:rsid w:val="00E3104C"/>
    <w:rsid w:val="00E340BC"/>
    <w:rsid w:val="00E34DC3"/>
    <w:rsid w:val="00E51F8B"/>
    <w:rsid w:val="00E619F5"/>
    <w:rsid w:val="00E62835"/>
    <w:rsid w:val="00E67465"/>
    <w:rsid w:val="00E674AD"/>
    <w:rsid w:val="00E67613"/>
    <w:rsid w:val="00E720D4"/>
    <w:rsid w:val="00E77151"/>
    <w:rsid w:val="00E77645"/>
    <w:rsid w:val="00E852FF"/>
    <w:rsid w:val="00E8797A"/>
    <w:rsid w:val="00E90ABE"/>
    <w:rsid w:val="00EA0A85"/>
    <w:rsid w:val="00EA1D56"/>
    <w:rsid w:val="00EA22F8"/>
    <w:rsid w:val="00EC3F85"/>
    <w:rsid w:val="00EC4A25"/>
    <w:rsid w:val="00ED096C"/>
    <w:rsid w:val="00EE0A1E"/>
    <w:rsid w:val="00EE35A1"/>
    <w:rsid w:val="00F025A2"/>
    <w:rsid w:val="00F06B7F"/>
    <w:rsid w:val="00F128FD"/>
    <w:rsid w:val="00F2026E"/>
    <w:rsid w:val="00F2210A"/>
    <w:rsid w:val="00F233E4"/>
    <w:rsid w:val="00F27EDB"/>
    <w:rsid w:val="00F30F5C"/>
    <w:rsid w:val="00F336A9"/>
    <w:rsid w:val="00F37743"/>
    <w:rsid w:val="00F522A8"/>
    <w:rsid w:val="00F54A3D"/>
    <w:rsid w:val="00F5681D"/>
    <w:rsid w:val="00F627BF"/>
    <w:rsid w:val="00F653B8"/>
    <w:rsid w:val="00F70456"/>
    <w:rsid w:val="00F76F8F"/>
    <w:rsid w:val="00F806FB"/>
    <w:rsid w:val="00F9007F"/>
    <w:rsid w:val="00F96AEA"/>
    <w:rsid w:val="00F96EC9"/>
    <w:rsid w:val="00F97D2B"/>
    <w:rsid w:val="00FA1266"/>
    <w:rsid w:val="00FB0FE9"/>
    <w:rsid w:val="00FB2BEA"/>
    <w:rsid w:val="00FB5C64"/>
    <w:rsid w:val="00FC1192"/>
    <w:rsid w:val="00FC53BF"/>
    <w:rsid w:val="00FC564D"/>
    <w:rsid w:val="00FC6713"/>
    <w:rsid w:val="00FE1987"/>
    <w:rsid w:val="00FF3137"/>
    <w:rsid w:val="00FF4BAA"/>
    <w:rsid w:val="00FF65F6"/>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007BD8E-E42A-4B39-83F5-E713B434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C7658"/>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4C7658"/>
    <w:rPr>
      <w:rFonts w:eastAsia="SimSun"/>
      <w:lang w:val="en-GB"/>
    </w:rPr>
  </w:style>
  <w:style w:type="paragraph" w:styleId="Caption">
    <w:name w:val="caption"/>
    <w:basedOn w:val="Normal"/>
    <w:next w:val="Normal"/>
    <w:unhideWhenUsed/>
    <w:qFormat/>
    <w:rsid w:val="001E05D7"/>
    <w:pPr>
      <w:spacing w:after="200"/>
      <w:jc w:val="center"/>
    </w:pPr>
    <w:rPr>
      <w:iCs/>
      <w:color w:val="44546A" w:themeColor="text2"/>
      <w:sz w:val="18"/>
      <w:szCs w:val="18"/>
    </w:rPr>
  </w:style>
  <w:style w:type="character" w:styleId="CommentReference">
    <w:name w:val="annotation reference"/>
    <w:basedOn w:val="DefaultParagraphFont"/>
    <w:rsid w:val="00CA4739"/>
    <w:rPr>
      <w:sz w:val="16"/>
      <w:szCs w:val="16"/>
    </w:rPr>
  </w:style>
  <w:style w:type="paragraph" w:styleId="CommentText">
    <w:name w:val="annotation text"/>
    <w:basedOn w:val="Normal"/>
    <w:link w:val="CommentTextChar"/>
    <w:rsid w:val="00CA4739"/>
  </w:style>
  <w:style w:type="character" w:customStyle="1" w:styleId="CommentTextChar">
    <w:name w:val="Comment Text Char"/>
    <w:basedOn w:val="DefaultParagraphFont"/>
    <w:link w:val="CommentText"/>
    <w:rsid w:val="00CA4739"/>
    <w:rPr>
      <w:lang w:val="en-GB"/>
    </w:rPr>
  </w:style>
  <w:style w:type="paragraph" w:styleId="CommentSubject">
    <w:name w:val="annotation subject"/>
    <w:basedOn w:val="CommentText"/>
    <w:next w:val="CommentText"/>
    <w:link w:val="CommentSubjectChar"/>
    <w:rsid w:val="00CA4739"/>
    <w:rPr>
      <w:b/>
      <w:bCs/>
    </w:rPr>
  </w:style>
  <w:style w:type="character" w:customStyle="1" w:styleId="CommentSubjectChar">
    <w:name w:val="Comment Subject Char"/>
    <w:basedOn w:val="CommentTextChar"/>
    <w:link w:val="CommentSubject"/>
    <w:rsid w:val="00CA4739"/>
    <w:rPr>
      <w:b/>
      <w:bCs/>
      <w:lang w:val="en-GB"/>
    </w:rPr>
  </w:style>
  <w:style w:type="paragraph" w:styleId="Revision">
    <w:name w:val="Revision"/>
    <w:hidden/>
    <w:uiPriority w:val="99"/>
    <w:semiHidden/>
    <w:rsid w:val="000D7A51"/>
    <w:rPr>
      <w:lang w:val="en-GB"/>
    </w:rPr>
  </w:style>
  <w:style w:type="character" w:customStyle="1" w:styleId="TALChar">
    <w:name w:val="TAL Char"/>
    <w:link w:val="TAL"/>
    <w:qFormat/>
    <w:rsid w:val="00F336A9"/>
    <w:rPr>
      <w:rFonts w:ascii="Arial" w:hAnsi="Arial"/>
      <w:sz w:val="18"/>
      <w:lang w:val="en-GB"/>
    </w:rPr>
  </w:style>
  <w:style w:type="character" w:customStyle="1" w:styleId="TACChar">
    <w:name w:val="TAC Char"/>
    <w:link w:val="TAC"/>
    <w:qFormat/>
    <w:locked/>
    <w:rsid w:val="00F336A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1829">
      <w:bodyDiv w:val="1"/>
      <w:marLeft w:val="0"/>
      <w:marRight w:val="0"/>
      <w:marTop w:val="0"/>
      <w:marBottom w:val="0"/>
      <w:divBdr>
        <w:top w:val="none" w:sz="0" w:space="0" w:color="auto"/>
        <w:left w:val="none" w:sz="0" w:space="0" w:color="auto"/>
        <w:bottom w:val="none" w:sz="0" w:space="0" w:color="auto"/>
        <w:right w:val="none" w:sz="0" w:space="0" w:color="auto"/>
      </w:divBdr>
    </w:div>
    <w:div w:id="94711436">
      <w:bodyDiv w:val="1"/>
      <w:marLeft w:val="0"/>
      <w:marRight w:val="0"/>
      <w:marTop w:val="0"/>
      <w:marBottom w:val="0"/>
      <w:divBdr>
        <w:top w:val="none" w:sz="0" w:space="0" w:color="auto"/>
        <w:left w:val="none" w:sz="0" w:space="0" w:color="auto"/>
        <w:bottom w:val="none" w:sz="0" w:space="0" w:color="auto"/>
        <w:right w:val="none" w:sz="0" w:space="0" w:color="auto"/>
      </w:divBdr>
    </w:div>
    <w:div w:id="183131623">
      <w:bodyDiv w:val="1"/>
      <w:marLeft w:val="0"/>
      <w:marRight w:val="0"/>
      <w:marTop w:val="0"/>
      <w:marBottom w:val="0"/>
      <w:divBdr>
        <w:top w:val="none" w:sz="0" w:space="0" w:color="auto"/>
        <w:left w:val="none" w:sz="0" w:space="0" w:color="auto"/>
        <w:bottom w:val="none" w:sz="0" w:space="0" w:color="auto"/>
        <w:right w:val="none" w:sz="0" w:space="0" w:color="auto"/>
      </w:divBdr>
    </w:div>
    <w:div w:id="98593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RBI5PAMIO524-1616901215-47972</_dlc_DocId>
    <_dlc_DocIdUrl xmlns="71c5aaf6-e6ce-465b-b873-5148d2a4c105">
      <Url>https://nokia.sharepoint.com/sites/gxp/_layouts/15/DocIdRedir.aspx?ID=RBI5PAMIO524-1616901215-47972</Url>
      <Description>RBI5PAMIO524-1616901215-47972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258B1-EA16-4A1E-B1E0-11F5EAF7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A109D-282D-4B4F-A3A3-F8FE66DC8AE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A0AD005-5ADE-4911-B1AF-B9C9DB5325AD}">
  <ds:schemaRefs>
    <ds:schemaRef ds:uri="http://schemas.microsoft.com/sharepoint/events"/>
  </ds:schemaRefs>
</ds:datastoreItem>
</file>

<file path=customXml/itemProps4.xml><?xml version="1.0" encoding="utf-8"?>
<ds:datastoreItem xmlns:ds="http://schemas.openxmlformats.org/officeDocument/2006/customXml" ds:itemID="{E02353FB-542A-4949-AC43-F0FCE5AA601E}">
  <ds:schemaRefs>
    <ds:schemaRef ds:uri="Microsoft.SharePoint.Taxonomy.ContentTypeSync"/>
  </ds:schemaRefs>
</ds:datastoreItem>
</file>

<file path=customXml/itemProps5.xml><?xml version="1.0" encoding="utf-8"?>
<ds:datastoreItem xmlns:ds="http://schemas.openxmlformats.org/officeDocument/2006/customXml" ds:itemID="{379B2FEB-75AA-4887-B3AC-B815243D2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464</TotalTime>
  <Pages>6</Pages>
  <Words>3115</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183</cp:revision>
  <dcterms:created xsi:type="dcterms:W3CDTF">2019-06-30T07:33:00Z</dcterms:created>
  <dcterms:modified xsi:type="dcterms:W3CDTF">2025-05-08T21:05:00Z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db51feed-cabb-4ce2-9975-74fea20abc20</vt:lpwstr>
  </property>
  <property fmtid="{D5CDD505-2E9C-101B-9397-08002B2CF9AE}" pid="4" name="MediaServiceImageTags">
    <vt:lpwstr/>
  </property>
</Properties>
</file>